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ajorEastAsia" w:hAnsiTheme="majorEastAsia" w:eastAsiaTheme="majorEastAsia"/>
          <w:b/>
          <w:sz w:val="44"/>
          <w:szCs w:val="44"/>
        </w:rPr>
      </w:pPr>
    </w:p>
    <w:p>
      <w:pPr>
        <w:spacing w:line="600" w:lineRule="exact"/>
        <w:jc w:val="center"/>
        <w:rPr>
          <w:rFonts w:asciiTheme="majorEastAsia" w:hAnsiTheme="majorEastAsia" w:eastAsiaTheme="majorEastAsia"/>
          <w:b/>
          <w:sz w:val="44"/>
          <w:szCs w:val="44"/>
        </w:rPr>
      </w:pPr>
      <w:r>
        <w:rPr>
          <w:rFonts w:asciiTheme="majorEastAsia" w:hAnsiTheme="majorEastAsia" w:eastAsiaTheme="majorEastAsia"/>
          <w:b/>
          <w:sz w:val="44"/>
          <w:szCs w:val="44"/>
        </w:rPr>
        <w:t>20</w:t>
      </w:r>
      <w:r>
        <w:rPr>
          <w:rFonts w:hint="eastAsia" w:asciiTheme="majorEastAsia" w:hAnsiTheme="majorEastAsia" w:eastAsiaTheme="majorEastAsia"/>
          <w:b/>
          <w:sz w:val="44"/>
          <w:szCs w:val="44"/>
        </w:rPr>
        <w:t>2</w:t>
      </w:r>
      <w:r>
        <w:rPr>
          <w:rFonts w:hint="eastAsia" w:asciiTheme="majorEastAsia" w:hAnsiTheme="majorEastAsia" w:eastAsiaTheme="majorEastAsia"/>
          <w:b/>
          <w:sz w:val="44"/>
          <w:szCs w:val="44"/>
          <w:lang w:val="en-US" w:eastAsia="zh-CN"/>
        </w:rPr>
        <w:t>1</w:t>
      </w:r>
      <w:r>
        <w:rPr>
          <w:rFonts w:hint="eastAsia" w:asciiTheme="majorEastAsia" w:hAnsiTheme="majorEastAsia" w:eastAsiaTheme="majorEastAsia"/>
          <w:b/>
          <w:sz w:val="44"/>
          <w:szCs w:val="44"/>
        </w:rPr>
        <w:t>年驻马店市</w:t>
      </w:r>
      <w:r>
        <w:rPr>
          <w:rFonts w:hint="eastAsia" w:asciiTheme="majorEastAsia" w:hAnsiTheme="majorEastAsia" w:eastAsiaTheme="majorEastAsia"/>
          <w:b/>
          <w:sz w:val="44"/>
          <w:szCs w:val="44"/>
          <w:lang w:eastAsia="zh-CN"/>
        </w:rPr>
        <w:t>林业</w:t>
      </w:r>
      <w:r>
        <w:rPr>
          <w:rFonts w:hint="eastAsia" w:asciiTheme="majorEastAsia" w:hAnsiTheme="majorEastAsia" w:eastAsiaTheme="majorEastAsia"/>
          <w:b/>
          <w:sz w:val="44"/>
          <w:szCs w:val="44"/>
        </w:rPr>
        <w:t>局部门预算说明</w:t>
      </w:r>
    </w:p>
    <w:p>
      <w:pPr>
        <w:widowControl/>
        <w:spacing w:line="600" w:lineRule="exact"/>
        <w:ind w:firstLine="480"/>
        <w:jc w:val="center"/>
        <w:rPr>
          <w:rFonts w:ascii="仿宋" w:hAnsi="仿宋" w:eastAsia="仿宋" w:cs="Times New Roman"/>
          <w:b/>
          <w:bCs/>
          <w:kern w:val="0"/>
          <w:sz w:val="32"/>
          <w:szCs w:val="32"/>
        </w:rPr>
      </w:pPr>
    </w:p>
    <w:p>
      <w:pPr>
        <w:widowControl/>
        <w:spacing w:line="600" w:lineRule="exact"/>
        <w:ind w:firstLine="480"/>
        <w:jc w:val="center"/>
        <w:rPr>
          <w:rFonts w:ascii="宋体" w:cs="Times New Roman"/>
          <w:b/>
          <w:bCs/>
          <w:kern w:val="0"/>
          <w:sz w:val="52"/>
          <w:szCs w:val="52"/>
        </w:rPr>
      </w:pPr>
      <w:r>
        <w:rPr>
          <w:rFonts w:hint="eastAsia" w:ascii="宋体" w:hAnsi="宋体" w:cs="宋体"/>
          <w:b/>
          <w:bCs/>
          <w:kern w:val="0"/>
          <w:sz w:val="52"/>
          <w:szCs w:val="52"/>
        </w:rPr>
        <w:t>目</w:t>
      </w:r>
      <w:r>
        <w:rPr>
          <w:rFonts w:ascii="宋体" w:hAnsi="宋体" w:cs="宋体"/>
          <w:b/>
          <w:bCs/>
          <w:kern w:val="0"/>
          <w:sz w:val="52"/>
          <w:szCs w:val="52"/>
        </w:rPr>
        <w:t xml:space="preserve">  </w:t>
      </w:r>
      <w:r>
        <w:rPr>
          <w:rFonts w:hint="eastAsia" w:ascii="宋体" w:hAnsi="宋体" w:cs="宋体"/>
          <w:b/>
          <w:bCs/>
          <w:kern w:val="0"/>
          <w:sz w:val="52"/>
          <w:szCs w:val="52"/>
        </w:rPr>
        <w:t>录</w:t>
      </w:r>
    </w:p>
    <w:p>
      <w:pPr>
        <w:widowControl/>
        <w:spacing w:line="600" w:lineRule="exact"/>
        <w:ind w:firstLine="627" w:firstLineChars="196"/>
        <w:rPr>
          <w:rFonts w:ascii="黑体" w:hAnsi="黑体" w:eastAsia="黑体" w:cs="Times New Roman"/>
          <w:kern w:val="0"/>
          <w:sz w:val="32"/>
          <w:szCs w:val="32"/>
        </w:rPr>
      </w:pPr>
      <w:r>
        <w:rPr>
          <w:rFonts w:hint="eastAsia" w:ascii="黑体" w:hAnsi="黑体" w:eastAsia="黑体" w:cs="黑体"/>
          <w:kern w:val="0"/>
          <w:sz w:val="32"/>
          <w:szCs w:val="32"/>
        </w:rPr>
        <w:t>第一部分</w:t>
      </w:r>
      <w:r>
        <w:rPr>
          <w:rFonts w:ascii="黑体" w:hAnsi="黑体" w:eastAsia="黑体" w:cs="黑体"/>
          <w:kern w:val="0"/>
          <w:sz w:val="32"/>
          <w:szCs w:val="32"/>
        </w:rPr>
        <w:t xml:space="preserve"> </w:t>
      </w:r>
      <w:r>
        <w:rPr>
          <w:rFonts w:hint="eastAsia" w:ascii="黑体" w:hAnsi="黑体" w:eastAsia="黑体" w:cs="黑体"/>
          <w:kern w:val="0"/>
          <w:sz w:val="32"/>
          <w:szCs w:val="32"/>
        </w:rPr>
        <w:t>驻马店市</w:t>
      </w:r>
      <w:r>
        <w:rPr>
          <w:rFonts w:hint="eastAsia" w:ascii="黑体" w:hAnsi="黑体" w:eastAsia="黑体" w:cs="黑体"/>
          <w:kern w:val="0"/>
          <w:sz w:val="32"/>
          <w:szCs w:val="32"/>
          <w:lang w:eastAsia="zh-CN"/>
        </w:rPr>
        <w:t>林业</w:t>
      </w:r>
      <w:r>
        <w:rPr>
          <w:rFonts w:hint="eastAsia" w:ascii="黑体" w:hAnsi="黑体" w:eastAsia="黑体" w:cs="黑体"/>
          <w:kern w:val="0"/>
          <w:sz w:val="32"/>
          <w:szCs w:val="32"/>
        </w:rPr>
        <w:t>局概况</w:t>
      </w:r>
    </w:p>
    <w:p>
      <w:pPr>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一、主要职能</w:t>
      </w:r>
    </w:p>
    <w:p>
      <w:pPr>
        <w:spacing w:line="60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二、机构设置及预算单位构成</w:t>
      </w:r>
    </w:p>
    <w:p>
      <w:pPr>
        <w:widowControl/>
        <w:spacing w:line="600" w:lineRule="exact"/>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第二部分</w:t>
      </w:r>
      <w:r>
        <w:rPr>
          <w:rFonts w:ascii="黑体" w:hAnsi="黑体" w:eastAsia="黑体" w:cs="黑体"/>
          <w:kern w:val="0"/>
          <w:sz w:val="32"/>
          <w:szCs w:val="32"/>
        </w:rPr>
        <w:t xml:space="preserve"> </w:t>
      </w:r>
      <w:r>
        <w:rPr>
          <w:rFonts w:hint="eastAsia" w:ascii="黑体" w:hAnsi="黑体" w:eastAsia="黑体" w:cs="黑体"/>
          <w:kern w:val="0"/>
          <w:sz w:val="32"/>
          <w:szCs w:val="32"/>
        </w:rPr>
        <w:t>驻马店市</w:t>
      </w:r>
      <w:r>
        <w:rPr>
          <w:rFonts w:hint="eastAsia" w:ascii="黑体" w:hAnsi="黑体" w:eastAsia="黑体" w:cs="黑体"/>
          <w:kern w:val="0"/>
          <w:sz w:val="32"/>
          <w:szCs w:val="32"/>
          <w:lang w:eastAsia="zh-CN"/>
        </w:rPr>
        <w:t>林业</w:t>
      </w:r>
      <w:r>
        <w:rPr>
          <w:rFonts w:hint="eastAsia" w:ascii="黑体" w:hAnsi="黑体" w:eastAsia="黑体" w:cs="黑体"/>
          <w:kern w:val="0"/>
          <w:sz w:val="32"/>
          <w:szCs w:val="32"/>
        </w:rPr>
        <w:t>局</w:t>
      </w:r>
      <w:r>
        <w:rPr>
          <w:rFonts w:ascii="黑体" w:hAnsi="黑体" w:eastAsia="黑体" w:cs="黑体"/>
          <w:kern w:val="0"/>
          <w:sz w:val="32"/>
          <w:szCs w:val="32"/>
        </w:rPr>
        <w:t>20</w:t>
      </w: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1</w:t>
      </w:r>
      <w:r>
        <w:rPr>
          <w:rFonts w:hint="eastAsia" w:ascii="黑体" w:hAnsi="黑体" w:eastAsia="黑体" w:cs="黑体"/>
          <w:kern w:val="0"/>
          <w:sz w:val="32"/>
          <w:szCs w:val="32"/>
        </w:rPr>
        <w:t>年度部门预算情况说明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一、收入支出预算总体情况说明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二、收入预算总体情况说明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三、支出预算总体情况说明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四、财政拨款收入支出预算总体情况说明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五、一般公共预算支出预算情况说明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六、一般公共预算基本支出预算情况说明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七、政府性基金预算支出</w:t>
      </w:r>
      <w:r>
        <w:rPr>
          <w:rFonts w:hint="eastAsia" w:ascii="仿宋" w:hAnsi="仿宋" w:eastAsia="仿宋"/>
          <w:sz w:val="32"/>
          <w:szCs w:val="32"/>
          <w:lang w:eastAsia="zh-CN"/>
        </w:rPr>
        <w:t>预</w:t>
      </w:r>
      <w:r>
        <w:rPr>
          <w:rFonts w:hint="eastAsia" w:ascii="仿宋" w:hAnsi="仿宋" w:eastAsia="仿宋"/>
          <w:sz w:val="32"/>
          <w:szCs w:val="32"/>
        </w:rPr>
        <w:t>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八、“三公”经费支出预算情况说明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九、其他重要事项的情况说明</w:t>
      </w:r>
    </w:p>
    <w:p>
      <w:pPr>
        <w:widowControl/>
        <w:spacing w:line="600" w:lineRule="exact"/>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第三部分</w:t>
      </w:r>
      <w:r>
        <w:rPr>
          <w:rFonts w:ascii="黑体" w:hAnsi="黑体" w:eastAsia="黑体" w:cs="黑体"/>
          <w:kern w:val="0"/>
          <w:sz w:val="32"/>
          <w:szCs w:val="32"/>
        </w:rPr>
        <w:t xml:space="preserve"> </w:t>
      </w:r>
      <w:r>
        <w:rPr>
          <w:rFonts w:hint="eastAsia" w:ascii="黑体" w:hAnsi="黑体" w:eastAsia="黑体" w:cs="黑体"/>
          <w:kern w:val="0"/>
          <w:sz w:val="32"/>
          <w:szCs w:val="32"/>
        </w:rPr>
        <w:t>名词解释</w:t>
      </w:r>
    </w:p>
    <w:p>
      <w:pPr>
        <w:widowControl/>
        <w:spacing w:line="600" w:lineRule="exact"/>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附件：驻马店市</w:t>
      </w:r>
      <w:r>
        <w:rPr>
          <w:rFonts w:hint="eastAsia" w:ascii="黑体" w:hAnsi="黑体" w:eastAsia="黑体" w:cs="黑体"/>
          <w:kern w:val="0"/>
          <w:sz w:val="32"/>
          <w:szCs w:val="32"/>
          <w:lang w:eastAsia="zh-CN"/>
        </w:rPr>
        <w:t>林业</w:t>
      </w:r>
      <w:r>
        <w:rPr>
          <w:rFonts w:hint="eastAsia" w:ascii="黑体" w:hAnsi="黑体" w:eastAsia="黑体" w:cs="黑体"/>
          <w:kern w:val="0"/>
          <w:sz w:val="32"/>
          <w:szCs w:val="32"/>
        </w:rPr>
        <w:t>局</w:t>
      </w:r>
      <w:r>
        <w:rPr>
          <w:rFonts w:ascii="黑体" w:hAnsi="黑体" w:eastAsia="黑体" w:cs="黑体"/>
          <w:kern w:val="0"/>
          <w:sz w:val="32"/>
          <w:szCs w:val="32"/>
        </w:rPr>
        <w:t>20</w:t>
      </w: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1</w:t>
      </w:r>
      <w:r>
        <w:rPr>
          <w:rFonts w:hint="eastAsia" w:ascii="黑体" w:hAnsi="黑体" w:eastAsia="黑体" w:cs="黑体"/>
          <w:kern w:val="0"/>
          <w:sz w:val="32"/>
          <w:szCs w:val="32"/>
        </w:rPr>
        <w:t>年度部门预算表</w:t>
      </w:r>
    </w:p>
    <w:p>
      <w:pPr>
        <w:widowControl/>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一、部门收支总体情况表</w:t>
      </w:r>
    </w:p>
    <w:p>
      <w:pPr>
        <w:widowControl/>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二、部门收入总体情况表</w:t>
      </w:r>
    </w:p>
    <w:p>
      <w:pPr>
        <w:widowControl/>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三、部门支出总体情况表</w:t>
      </w:r>
    </w:p>
    <w:p>
      <w:pPr>
        <w:widowControl/>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四、财政拨款收支总体情况表</w:t>
      </w:r>
    </w:p>
    <w:p>
      <w:pPr>
        <w:widowControl/>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五、一般公共预算支出情况表</w:t>
      </w:r>
    </w:p>
    <w:p>
      <w:pPr>
        <w:widowControl/>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六、支出经济分类汇总表</w:t>
      </w:r>
    </w:p>
    <w:p>
      <w:pPr>
        <w:widowControl/>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七、一般公共预算“三公”经费支出情况表</w:t>
      </w:r>
    </w:p>
    <w:p>
      <w:pPr>
        <w:widowControl/>
        <w:spacing w:line="60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八、政府性基金预算支出情况表</w:t>
      </w:r>
    </w:p>
    <w:p>
      <w:pPr>
        <w:widowControl/>
        <w:spacing w:line="60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九、重点项目预算的绩效目标表</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rPr>
          <w:rFonts w:ascii="黑体" w:hAnsi="黑体" w:eastAsia="黑体"/>
          <w:sz w:val="36"/>
          <w:szCs w:val="36"/>
        </w:rPr>
      </w:pPr>
      <w:r>
        <w:rPr>
          <w:rFonts w:hint="eastAsia" w:ascii="黑体" w:hAnsi="黑体" w:eastAsia="黑体"/>
          <w:sz w:val="36"/>
          <w:szCs w:val="36"/>
        </w:rPr>
        <w:t>第一部分</w:t>
      </w:r>
    </w:p>
    <w:p>
      <w:pPr>
        <w:spacing w:line="600" w:lineRule="exact"/>
        <w:jc w:val="center"/>
        <w:rPr>
          <w:rFonts w:ascii="黑体" w:hAnsi="黑体" w:eastAsia="黑体"/>
          <w:sz w:val="36"/>
          <w:szCs w:val="36"/>
        </w:rPr>
      </w:pPr>
      <w:r>
        <w:rPr>
          <w:rFonts w:hint="eastAsia" w:ascii="黑体" w:hAnsi="黑体" w:eastAsia="黑体"/>
          <w:sz w:val="36"/>
          <w:szCs w:val="36"/>
        </w:rPr>
        <w:t>驻马店市</w:t>
      </w:r>
      <w:r>
        <w:rPr>
          <w:rFonts w:hint="eastAsia" w:ascii="黑体" w:hAnsi="黑体" w:eastAsia="黑体"/>
          <w:sz w:val="36"/>
          <w:szCs w:val="36"/>
          <w:lang w:eastAsia="zh-CN"/>
        </w:rPr>
        <w:t>林业</w:t>
      </w:r>
      <w:r>
        <w:rPr>
          <w:rFonts w:hint="eastAsia" w:ascii="黑体" w:hAnsi="黑体" w:eastAsia="黑体"/>
          <w:sz w:val="36"/>
          <w:szCs w:val="36"/>
        </w:rPr>
        <w:t>局概况</w:t>
      </w:r>
    </w:p>
    <w:p>
      <w:pPr>
        <w:spacing w:line="600" w:lineRule="exact"/>
      </w:pPr>
      <w:r>
        <w:t> </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一、驻马店市</w:t>
      </w:r>
      <w:r>
        <w:rPr>
          <w:rFonts w:hint="eastAsia" w:ascii="黑体" w:hAnsi="黑体" w:eastAsia="黑体"/>
          <w:sz w:val="32"/>
          <w:szCs w:val="32"/>
          <w:lang w:eastAsia="zh-CN"/>
        </w:rPr>
        <w:t>林业</w:t>
      </w:r>
      <w:r>
        <w:rPr>
          <w:rFonts w:hint="eastAsia" w:ascii="黑体" w:hAnsi="黑体" w:eastAsia="黑体"/>
          <w:sz w:val="32"/>
          <w:szCs w:val="32"/>
        </w:rPr>
        <w:t>局主要职能</w:t>
      </w:r>
    </w:p>
    <w:p>
      <w:pPr>
        <w:spacing w:line="600" w:lineRule="exact"/>
        <w:ind w:firstLine="630"/>
        <w:rPr>
          <w:rFonts w:ascii="仿宋" w:hAnsi="仿宋" w:eastAsia="仿宋" w:cs="Times New Roman"/>
          <w:color w:val="000000"/>
          <w:sz w:val="32"/>
          <w:szCs w:val="32"/>
        </w:rPr>
      </w:pPr>
      <w:r>
        <w:rPr>
          <w:rFonts w:hint="eastAsia" w:ascii="仿宋" w:hAnsi="仿宋" w:eastAsia="仿宋" w:cs="仿宋_GB2312"/>
          <w:sz w:val="32"/>
          <w:szCs w:val="32"/>
        </w:rPr>
        <w:t>根据《中共驻马店市委</w:t>
      </w:r>
      <w:r>
        <w:rPr>
          <w:rFonts w:hint="eastAsia" w:ascii="仿宋" w:hAnsi="仿宋" w:eastAsia="仿宋" w:cs="仿宋_GB2312"/>
          <w:sz w:val="32"/>
          <w:szCs w:val="32"/>
          <w:lang w:eastAsia="zh-CN"/>
        </w:rPr>
        <w:t>办公室</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驻马店市人民政府</w:t>
      </w:r>
      <w:r>
        <w:rPr>
          <w:rFonts w:hint="eastAsia" w:ascii="仿宋" w:hAnsi="仿宋" w:eastAsia="仿宋" w:cs="仿宋_GB2312"/>
          <w:sz w:val="32"/>
          <w:szCs w:val="32"/>
          <w:lang w:eastAsia="zh-CN"/>
        </w:rPr>
        <w:t>办公室</w:t>
      </w:r>
      <w:r>
        <w:rPr>
          <w:rFonts w:hint="eastAsia" w:ascii="仿宋" w:hAnsi="仿宋" w:eastAsia="仿宋" w:cs="仿宋_GB2312"/>
          <w:sz w:val="32"/>
          <w:szCs w:val="32"/>
        </w:rPr>
        <w:t>关于</w:t>
      </w:r>
      <w:r>
        <w:rPr>
          <w:rFonts w:hint="eastAsia" w:ascii="仿宋" w:hAnsi="仿宋" w:eastAsia="仿宋" w:cs="仿宋_GB2312"/>
          <w:sz w:val="32"/>
          <w:szCs w:val="32"/>
          <w:lang w:eastAsia="zh-CN"/>
        </w:rPr>
        <w:t>印发驻马店市林业局职能配置内设机构和人员编制规定</w:t>
      </w:r>
      <w:r>
        <w:rPr>
          <w:rFonts w:hint="eastAsia" w:ascii="仿宋" w:hAnsi="仿宋" w:eastAsia="仿宋" w:cs="仿宋_GB2312"/>
          <w:sz w:val="32"/>
          <w:szCs w:val="32"/>
        </w:rPr>
        <w:t>》</w:t>
      </w:r>
      <w:r>
        <w:rPr>
          <w:rFonts w:hint="eastAsia" w:ascii="仿宋" w:hAnsi="仿宋" w:eastAsia="仿宋" w:cs="仿宋_GB2312"/>
          <w:sz w:val="32"/>
          <w:szCs w:val="32"/>
          <w:lang w:eastAsia="zh-CN"/>
        </w:rPr>
        <w:t>的通知</w:t>
      </w:r>
      <w:r>
        <w:rPr>
          <w:rFonts w:hint="eastAsia" w:ascii="仿宋" w:hAnsi="仿宋" w:eastAsia="仿宋" w:cs="仿宋_GB2312"/>
          <w:sz w:val="32"/>
          <w:szCs w:val="32"/>
        </w:rPr>
        <w:t>（驻</w:t>
      </w:r>
      <w:r>
        <w:rPr>
          <w:rFonts w:hint="eastAsia" w:ascii="仿宋" w:hAnsi="仿宋" w:eastAsia="仿宋" w:cs="仿宋_GB2312"/>
          <w:sz w:val="32"/>
          <w:szCs w:val="32"/>
          <w:lang w:eastAsia="zh-CN"/>
        </w:rPr>
        <w:t>办文</w:t>
      </w:r>
      <w:r>
        <w:rPr>
          <w:rFonts w:hint="eastAsia" w:ascii="仿宋" w:hAnsi="仿宋" w:eastAsia="仿宋" w:cs="仿宋_GB2312"/>
          <w:sz w:val="32"/>
          <w:szCs w:val="32"/>
        </w:rPr>
        <w:t>〔</w:t>
      </w:r>
      <w:r>
        <w:rPr>
          <w:rFonts w:ascii="仿宋" w:hAnsi="仿宋" w:eastAsia="仿宋" w:cs="仿宋_GB2312"/>
          <w:sz w:val="32"/>
          <w:szCs w:val="32"/>
        </w:rPr>
        <w:t>20</w:t>
      </w:r>
      <w:r>
        <w:rPr>
          <w:rFonts w:hint="eastAsia" w:ascii="仿宋" w:hAnsi="仿宋" w:eastAsia="仿宋" w:cs="仿宋_GB2312"/>
          <w:sz w:val="32"/>
          <w:szCs w:val="32"/>
          <w:lang w:val="en-US" w:eastAsia="zh-CN"/>
        </w:rPr>
        <w:t>19</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22</w:t>
      </w:r>
      <w:r>
        <w:rPr>
          <w:rFonts w:hint="eastAsia" w:ascii="仿宋" w:hAnsi="仿宋" w:eastAsia="仿宋" w:cs="仿宋_GB2312"/>
          <w:sz w:val="32"/>
          <w:szCs w:val="32"/>
        </w:rPr>
        <w:t>号）文件规定，驻马店市</w:t>
      </w:r>
      <w:r>
        <w:rPr>
          <w:rFonts w:hint="eastAsia" w:ascii="仿宋" w:hAnsi="仿宋" w:eastAsia="仿宋" w:cs="仿宋_GB2312"/>
          <w:sz w:val="32"/>
          <w:szCs w:val="32"/>
          <w:lang w:eastAsia="zh-CN"/>
        </w:rPr>
        <w:t>林业</w:t>
      </w:r>
      <w:r>
        <w:rPr>
          <w:rFonts w:hint="eastAsia" w:ascii="仿宋" w:hAnsi="仿宋" w:eastAsia="仿宋" w:cs="仿宋_GB2312"/>
          <w:sz w:val="32"/>
          <w:szCs w:val="32"/>
        </w:rPr>
        <w:t>局</w:t>
      </w:r>
      <w:r>
        <w:rPr>
          <w:rFonts w:hint="eastAsia" w:ascii="仿宋" w:hAnsi="仿宋" w:eastAsia="仿宋" w:cs="仿宋_GB2312"/>
          <w:sz w:val="32"/>
          <w:szCs w:val="32"/>
          <w:lang w:eastAsia="zh-CN"/>
        </w:rPr>
        <w:t>是</w:t>
      </w:r>
      <w:r>
        <w:rPr>
          <w:rFonts w:hint="eastAsia" w:ascii="仿宋" w:hAnsi="仿宋" w:eastAsia="仿宋" w:cs="仿宋_GB2312"/>
          <w:sz w:val="32"/>
          <w:szCs w:val="32"/>
        </w:rPr>
        <w:t>市政府</w:t>
      </w:r>
      <w:r>
        <w:rPr>
          <w:rFonts w:hint="eastAsia" w:ascii="仿宋" w:hAnsi="仿宋" w:eastAsia="仿宋" w:cs="仿宋_GB2312"/>
          <w:sz w:val="32"/>
          <w:szCs w:val="32"/>
          <w:lang w:eastAsia="zh-CN"/>
        </w:rPr>
        <w:t>工作</w:t>
      </w:r>
      <w:r>
        <w:rPr>
          <w:rFonts w:hint="eastAsia" w:ascii="仿宋" w:hAnsi="仿宋" w:eastAsia="仿宋" w:cs="仿宋_GB2312"/>
          <w:sz w:val="32"/>
          <w:szCs w:val="32"/>
        </w:rPr>
        <w:t>部门，</w:t>
      </w:r>
      <w:r>
        <w:rPr>
          <w:rFonts w:hint="eastAsia" w:ascii="仿宋" w:hAnsi="仿宋" w:eastAsia="仿宋" w:cs="仿宋_GB2312"/>
          <w:sz w:val="32"/>
          <w:szCs w:val="32"/>
          <w:lang w:eastAsia="zh-CN"/>
        </w:rPr>
        <w:t>为正处级，归口市自然资源和规划局领导。市林业局</w:t>
      </w:r>
      <w:r>
        <w:rPr>
          <w:rFonts w:hint="eastAsia" w:ascii="仿宋" w:hAnsi="仿宋" w:eastAsia="仿宋" w:cs="仿宋_GB2312"/>
          <w:sz w:val="32"/>
          <w:szCs w:val="32"/>
        </w:rPr>
        <w:t>贯彻落实党中央关于</w:t>
      </w:r>
      <w:r>
        <w:rPr>
          <w:rFonts w:hint="eastAsia" w:ascii="仿宋" w:hAnsi="仿宋" w:eastAsia="仿宋" w:cs="仿宋_GB2312"/>
          <w:sz w:val="32"/>
          <w:szCs w:val="32"/>
          <w:lang w:eastAsia="zh-CN"/>
        </w:rPr>
        <w:t>林业和草原工作</w:t>
      </w:r>
      <w:r>
        <w:rPr>
          <w:rFonts w:hint="eastAsia" w:ascii="仿宋" w:hAnsi="仿宋" w:eastAsia="仿宋" w:cs="仿宋_GB2312"/>
          <w:sz w:val="32"/>
          <w:szCs w:val="32"/>
        </w:rPr>
        <w:t>的方针政策和决策部署，在履行职责过程中坚持和加强党对</w:t>
      </w:r>
      <w:r>
        <w:rPr>
          <w:rFonts w:hint="eastAsia" w:ascii="仿宋" w:hAnsi="仿宋" w:eastAsia="仿宋" w:cs="仿宋_GB2312"/>
          <w:sz w:val="32"/>
          <w:szCs w:val="32"/>
          <w:lang w:eastAsia="zh-CN"/>
        </w:rPr>
        <w:t>林业和草原工</w:t>
      </w:r>
      <w:r>
        <w:rPr>
          <w:rFonts w:hint="eastAsia" w:ascii="仿宋" w:hAnsi="仿宋" w:eastAsia="仿宋" w:cs="仿宋_GB2312"/>
          <w:sz w:val="32"/>
          <w:szCs w:val="32"/>
        </w:rPr>
        <w:t>作的集中</w:t>
      </w:r>
      <w:r>
        <w:rPr>
          <w:rFonts w:hint="eastAsia" w:ascii="仿宋" w:hAnsi="仿宋" w:eastAsia="仿宋"/>
          <w:sz w:val="32"/>
          <w:szCs w:val="32"/>
        </w:rPr>
        <w:t>统一领导。</w:t>
      </w:r>
      <w:r>
        <w:rPr>
          <w:rFonts w:hint="eastAsia" w:ascii="仿宋" w:hAnsi="仿宋" w:eastAsia="仿宋" w:cs="仿宋_GB2312"/>
          <w:color w:val="000000"/>
          <w:sz w:val="32"/>
          <w:szCs w:val="32"/>
        </w:rPr>
        <w:t>主要职责是：</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仿宋_GB2312" w:eastAsia="仿宋_GB2312"/>
          <w:sz w:val="32"/>
          <w:szCs w:val="32"/>
        </w:rPr>
      </w:pPr>
      <w:r>
        <w:rPr>
          <w:rFonts w:hint="eastAsia" w:ascii="仿宋_GB2312" w:hAnsi="宋体" w:eastAsia="仿宋_GB2312"/>
          <w:sz w:val="32"/>
          <w:szCs w:val="32"/>
        </w:rPr>
        <w:t>（一）负责林业</w:t>
      </w:r>
      <w:r>
        <w:rPr>
          <w:rFonts w:hint="eastAsia" w:ascii="仿宋_GB2312" w:eastAsia="仿宋_GB2312"/>
          <w:sz w:val="32"/>
          <w:szCs w:val="32"/>
        </w:rPr>
        <w:t>和草原</w:t>
      </w:r>
      <w:r>
        <w:rPr>
          <w:rFonts w:hint="eastAsia" w:ascii="仿宋_GB2312" w:hAnsi="宋体" w:eastAsia="仿宋_GB2312"/>
          <w:sz w:val="32"/>
          <w:szCs w:val="32"/>
        </w:rPr>
        <w:t>及其生态保护修复的监督管理。拟订林业和草原及其生态保护修复的</w:t>
      </w:r>
      <w:r>
        <w:rPr>
          <w:rFonts w:hint="eastAsia" w:ascii="仿宋_GB2312" w:hAnsi="仿宋_GB2312" w:eastAsia="仿宋_GB2312" w:cs="仿宋_GB2312"/>
          <w:sz w:val="32"/>
          <w:szCs w:val="32"/>
        </w:rPr>
        <w:t>政策、规划、标准并组织实施。</w:t>
      </w:r>
      <w:r>
        <w:rPr>
          <w:rFonts w:hint="eastAsia" w:ascii="仿宋_GB2312" w:hAnsi="宋体" w:eastAsia="仿宋_GB2312"/>
          <w:sz w:val="32"/>
          <w:szCs w:val="32"/>
        </w:rPr>
        <w:t>负责林业</w:t>
      </w:r>
      <w:r>
        <w:rPr>
          <w:rFonts w:hint="eastAsia" w:ascii="仿宋_GB2312" w:eastAsia="仿宋_GB2312"/>
          <w:sz w:val="32"/>
          <w:szCs w:val="32"/>
        </w:rPr>
        <w:t>和草原</w:t>
      </w:r>
      <w:r>
        <w:rPr>
          <w:rFonts w:hint="eastAsia" w:ascii="仿宋_GB2312" w:hAnsi="宋体" w:eastAsia="仿宋_GB2312"/>
          <w:sz w:val="32"/>
          <w:szCs w:val="32"/>
        </w:rPr>
        <w:t>相关行政执法监管工作。组织开展森林、</w:t>
      </w:r>
      <w:r>
        <w:rPr>
          <w:rFonts w:hint="eastAsia" w:ascii="仿宋_GB2312" w:eastAsia="仿宋_GB2312"/>
          <w:sz w:val="32"/>
          <w:szCs w:val="32"/>
        </w:rPr>
        <w:t>草原、</w:t>
      </w:r>
      <w:r>
        <w:rPr>
          <w:rFonts w:hint="eastAsia" w:ascii="仿宋_GB2312" w:hAnsi="宋体" w:eastAsia="仿宋_GB2312"/>
          <w:sz w:val="32"/>
          <w:szCs w:val="32"/>
        </w:rPr>
        <w:t>湿地、荒漠和陆生野生动植物资源动态监测与评价。</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仿宋_GB2312" w:hAnsi="宋体" w:eastAsia="仿宋_GB2312"/>
          <w:sz w:val="32"/>
          <w:szCs w:val="32"/>
        </w:rPr>
      </w:pPr>
      <w:r>
        <w:rPr>
          <w:rFonts w:hint="eastAsia" w:ascii="仿宋_GB2312" w:hAnsi="宋体" w:eastAsia="仿宋_GB2312"/>
          <w:sz w:val="32"/>
          <w:szCs w:val="32"/>
        </w:rPr>
        <w:t>（二）组织林业</w:t>
      </w:r>
      <w:r>
        <w:rPr>
          <w:rFonts w:hint="eastAsia" w:ascii="仿宋_GB2312" w:eastAsia="仿宋_GB2312"/>
          <w:sz w:val="32"/>
          <w:szCs w:val="32"/>
        </w:rPr>
        <w:t>和草原</w:t>
      </w:r>
      <w:r>
        <w:rPr>
          <w:rFonts w:hint="eastAsia" w:ascii="仿宋_GB2312" w:hAnsi="宋体" w:eastAsia="仿宋_GB2312"/>
          <w:sz w:val="32"/>
          <w:szCs w:val="32"/>
        </w:rPr>
        <w:t>生态保护修复和造林绿化工作。组织实施林业</w:t>
      </w:r>
      <w:r>
        <w:rPr>
          <w:rFonts w:hint="eastAsia" w:ascii="仿宋_GB2312" w:eastAsia="仿宋_GB2312"/>
          <w:sz w:val="32"/>
          <w:szCs w:val="32"/>
        </w:rPr>
        <w:t>和草原</w:t>
      </w:r>
      <w:r>
        <w:rPr>
          <w:rFonts w:hint="eastAsia" w:ascii="仿宋_GB2312" w:hAnsi="宋体" w:eastAsia="仿宋_GB2312"/>
          <w:sz w:val="32"/>
          <w:szCs w:val="32"/>
        </w:rPr>
        <w:t>重点生态保护修复工程，指导公益林和商品林的培育，组织、指导、监督全民义务植树、</w:t>
      </w:r>
      <w:r>
        <w:rPr>
          <w:rFonts w:hint="eastAsia" w:ascii="仿宋_GB2312" w:hAnsi="仿宋_GB2312" w:eastAsia="仿宋_GB2312" w:cs="仿宋_GB2312"/>
          <w:sz w:val="32"/>
          <w:szCs w:val="32"/>
        </w:rPr>
        <w:t>城乡绿化工作。</w:t>
      </w:r>
      <w:r>
        <w:rPr>
          <w:rFonts w:hint="eastAsia" w:ascii="仿宋_GB2312" w:hAnsi="宋体" w:eastAsia="仿宋_GB2312"/>
          <w:sz w:val="32"/>
          <w:szCs w:val="32"/>
        </w:rPr>
        <w:t>指导林业</w:t>
      </w:r>
      <w:r>
        <w:rPr>
          <w:rFonts w:hint="eastAsia" w:ascii="仿宋_GB2312" w:eastAsia="仿宋_GB2312"/>
          <w:sz w:val="32"/>
          <w:szCs w:val="32"/>
        </w:rPr>
        <w:t>和草原</w:t>
      </w:r>
      <w:r>
        <w:rPr>
          <w:rFonts w:hint="eastAsia" w:ascii="仿宋_GB2312" w:hAnsi="宋体" w:eastAsia="仿宋_GB2312"/>
          <w:sz w:val="32"/>
          <w:szCs w:val="32"/>
        </w:rPr>
        <w:t>有害生物防治、检疫工作。承担林业</w:t>
      </w:r>
      <w:r>
        <w:rPr>
          <w:rFonts w:hint="eastAsia" w:ascii="仿宋_GB2312" w:eastAsia="仿宋_GB2312"/>
          <w:sz w:val="32"/>
          <w:szCs w:val="32"/>
        </w:rPr>
        <w:t>和草原</w:t>
      </w:r>
      <w:r>
        <w:rPr>
          <w:rFonts w:hint="eastAsia" w:ascii="仿宋_GB2312" w:hAnsi="宋体" w:eastAsia="仿宋_GB2312"/>
          <w:sz w:val="32"/>
          <w:szCs w:val="32"/>
        </w:rPr>
        <w:t>应对气候变化的相关工作。承担驻马店市绿化委员会日常工作。</w:t>
      </w:r>
    </w:p>
    <w:p>
      <w:pPr>
        <w:keepNext w:val="0"/>
        <w:keepLines w:val="0"/>
        <w:pageBreakBefore w:val="0"/>
        <w:tabs>
          <w:tab w:val="left" w:pos="660"/>
        </w:tabs>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（三）负责森林、</w:t>
      </w:r>
      <w:r>
        <w:rPr>
          <w:rFonts w:hint="eastAsia" w:ascii="仿宋_GB2312" w:eastAsia="仿宋_GB2312"/>
          <w:sz w:val="32"/>
          <w:szCs w:val="32"/>
        </w:rPr>
        <w:t>草原、</w:t>
      </w:r>
      <w:r>
        <w:rPr>
          <w:rFonts w:hint="eastAsia" w:ascii="仿宋_GB2312" w:hAnsi="宋体" w:eastAsia="仿宋_GB2312"/>
          <w:sz w:val="32"/>
          <w:szCs w:val="32"/>
        </w:rPr>
        <w:t>湿地资源的监督管理。组织编制并监督执行全市森林采伐限额。负责林地管理，拟订林地保护利用规划并组织实施。指导公益林划定和管理工作，管理国有森林资源。负责草原禁牧、草畜平衡和草原生态修复治理工作，监督管理草原的开发利用。负责湿地生态保护修复工作，</w:t>
      </w:r>
      <w:r>
        <w:rPr>
          <w:rFonts w:hint="eastAsia" w:ascii="仿宋_GB2312" w:hAnsi="仿宋_GB2312" w:eastAsia="仿宋_GB2312" w:cs="仿宋_GB2312"/>
          <w:sz w:val="32"/>
          <w:szCs w:val="32"/>
        </w:rPr>
        <w:t>拟订湿地保护规划和相关地方标准</w:t>
      </w:r>
      <w:r>
        <w:rPr>
          <w:rFonts w:hint="eastAsia" w:ascii="黑体" w:hAnsi="黑体" w:eastAsia="黑体" w:cs="黑体"/>
          <w:b/>
          <w:bCs/>
          <w:sz w:val="32"/>
          <w:szCs w:val="32"/>
        </w:rPr>
        <w:t>，</w:t>
      </w:r>
      <w:r>
        <w:rPr>
          <w:rFonts w:hint="eastAsia" w:ascii="仿宋_GB2312" w:hAnsi="宋体" w:eastAsia="仿宋_GB2312"/>
          <w:sz w:val="32"/>
          <w:szCs w:val="32"/>
        </w:rPr>
        <w:t>监督管理湿地的开发利用。指导基层林业工作站的建设和管理。</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（四）负责监督管理荒漠化防治工作。组织开展荒漠化调查。组织拟订防沙治沙、石漠化防治建设规划，拟订相关地方标准，监督管理沙化土地的开发利用。</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仿宋_GB2312" w:hAnsi="仿宋_GB2312" w:eastAsia="仿宋_GB2312" w:cs="仿宋_GB2312"/>
          <w:sz w:val="32"/>
          <w:szCs w:val="32"/>
        </w:rPr>
      </w:pPr>
      <w:r>
        <w:rPr>
          <w:rFonts w:hint="eastAsia" w:ascii="仿宋_GB2312" w:hAnsi="宋体" w:eastAsia="仿宋_GB2312"/>
          <w:sz w:val="32"/>
          <w:szCs w:val="32"/>
        </w:rPr>
        <w:t>（五）负责陆生野生动植物资源监督管理。组织开展陆生野生动植物资源调查，指导陆生野生动植物的救护繁育、栖息地恢复发展、疫源疫病监测，监督管理陆生野生动植物猎捕或采集、驯养繁殖或培植、经营利用，</w:t>
      </w:r>
      <w:r>
        <w:rPr>
          <w:rFonts w:hint="eastAsia" w:ascii="仿宋_GB2312" w:hAnsi="仿宋_GB2312" w:eastAsia="仿宋_GB2312" w:cs="仿宋_GB2312"/>
          <w:sz w:val="32"/>
          <w:szCs w:val="32"/>
        </w:rPr>
        <w:t>按分工监督管理野生动植物进出口。</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仿宋_GB2312" w:hAnsi="宋体" w:eastAsia="仿宋_GB2312"/>
          <w:sz w:val="32"/>
          <w:szCs w:val="32"/>
        </w:rPr>
      </w:pPr>
      <w:r>
        <w:rPr>
          <w:rFonts w:hint="eastAsia" w:ascii="仿宋_GB2312" w:hAnsi="宋体" w:eastAsia="仿宋_GB2312"/>
          <w:sz w:val="32"/>
          <w:szCs w:val="32"/>
        </w:rPr>
        <w:t>（六）负责监督管理各类自然保护地。</w:t>
      </w:r>
      <w:r>
        <w:rPr>
          <w:rFonts w:hint="eastAsia" w:ascii="仿宋_GB2312" w:hAnsi="仿宋_GB2312" w:eastAsia="仿宋_GB2312" w:cs="仿宋_GB2312"/>
          <w:sz w:val="32"/>
          <w:szCs w:val="32"/>
        </w:rPr>
        <w:t>拟订各类自然保护地规划和相关地方标准。</w:t>
      </w:r>
      <w:r>
        <w:rPr>
          <w:rFonts w:hint="eastAsia" w:ascii="仿宋_GB2312" w:hAnsi="宋体" w:eastAsia="仿宋_GB2312"/>
          <w:sz w:val="32"/>
          <w:szCs w:val="32"/>
        </w:rPr>
        <w:t>根据授权，负责国家公园等自然保护地的自然资源资产管理和国土空间用途管制。组织申报国家、省级自然保护地，提出新建、调整各类市级自然保护地的审核建议并按程序报批。组织审核世界自然遗产的申报，会同有关部门审核世界自然和文化双重遗产的申报。负责生物多样性保护有关工作。</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仿宋_GB2312" w:hAnsi="宋体" w:eastAsia="仿宋_GB2312"/>
          <w:sz w:val="32"/>
          <w:szCs w:val="32"/>
        </w:rPr>
      </w:pPr>
      <w:r>
        <w:rPr>
          <w:rFonts w:hint="eastAsia" w:ascii="仿宋_GB2312" w:hAnsi="宋体" w:eastAsia="仿宋_GB2312"/>
          <w:sz w:val="32"/>
          <w:szCs w:val="32"/>
        </w:rPr>
        <w:t>（七）负责推进林业</w:t>
      </w:r>
      <w:r>
        <w:rPr>
          <w:rFonts w:hint="eastAsia" w:ascii="仿宋_GB2312" w:eastAsia="仿宋_GB2312"/>
          <w:sz w:val="32"/>
          <w:szCs w:val="32"/>
        </w:rPr>
        <w:t>和草原</w:t>
      </w:r>
      <w:r>
        <w:rPr>
          <w:rFonts w:hint="eastAsia" w:ascii="仿宋_GB2312" w:hAnsi="宋体" w:eastAsia="仿宋_GB2312"/>
          <w:sz w:val="32"/>
          <w:szCs w:val="32"/>
        </w:rPr>
        <w:t>改革相关工作。拟订集体林权制度、国有林场、</w:t>
      </w:r>
      <w:r>
        <w:rPr>
          <w:rFonts w:hint="eastAsia" w:ascii="仿宋_GB2312" w:eastAsia="仿宋_GB2312"/>
          <w:sz w:val="32"/>
          <w:szCs w:val="32"/>
        </w:rPr>
        <w:t>草原</w:t>
      </w:r>
      <w:r>
        <w:rPr>
          <w:rFonts w:hint="eastAsia" w:ascii="仿宋_GB2312" w:hAnsi="宋体" w:eastAsia="仿宋_GB2312"/>
          <w:sz w:val="32"/>
          <w:szCs w:val="32"/>
        </w:rPr>
        <w:t>等改革意见并监督实施。拟订农村林业发展、维护林业经营者合法权益的政策措施，指导农村林地承包经营工作。开展退耕还林还草工作。</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仿宋_GB2312" w:hAnsi="宋体" w:eastAsia="仿宋_GB2312"/>
          <w:sz w:val="32"/>
          <w:szCs w:val="32"/>
        </w:rPr>
      </w:pPr>
      <w:r>
        <w:rPr>
          <w:rFonts w:hint="eastAsia" w:ascii="仿宋_GB2312" w:hAnsi="宋体" w:eastAsia="仿宋_GB2312"/>
          <w:sz w:val="32"/>
          <w:szCs w:val="32"/>
        </w:rPr>
        <w:t>（八）拟订林业</w:t>
      </w:r>
      <w:r>
        <w:rPr>
          <w:rFonts w:hint="eastAsia" w:ascii="仿宋_GB2312" w:eastAsia="仿宋_GB2312"/>
          <w:sz w:val="32"/>
          <w:szCs w:val="32"/>
        </w:rPr>
        <w:t>和草原</w:t>
      </w:r>
      <w:r>
        <w:rPr>
          <w:rFonts w:hint="eastAsia" w:ascii="仿宋_GB2312" w:hAnsi="宋体" w:eastAsia="仿宋_GB2312"/>
          <w:sz w:val="32"/>
          <w:szCs w:val="32"/>
        </w:rPr>
        <w:t>资源优化配置及木材利用政策，</w:t>
      </w:r>
      <w:r>
        <w:rPr>
          <w:rFonts w:hint="eastAsia" w:ascii="仿宋_GB2312" w:hAnsi="仿宋_GB2312" w:eastAsia="仿宋_GB2312" w:cs="仿宋_GB2312"/>
          <w:sz w:val="32"/>
          <w:szCs w:val="32"/>
        </w:rPr>
        <w:t>拟订相关林业产业地方标准并监督实施，</w:t>
      </w:r>
      <w:r>
        <w:rPr>
          <w:rFonts w:hint="eastAsia" w:ascii="仿宋_GB2312" w:hAnsi="宋体" w:eastAsia="仿宋_GB2312"/>
          <w:sz w:val="32"/>
          <w:szCs w:val="32"/>
        </w:rPr>
        <w:t>组织指导林产品质量监督。指导生态扶贫相关工作。</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仿宋_GB2312" w:hAnsi="宋体" w:eastAsia="仿宋_GB2312"/>
          <w:sz w:val="32"/>
          <w:szCs w:val="32"/>
        </w:rPr>
      </w:pPr>
      <w:r>
        <w:rPr>
          <w:rFonts w:hint="eastAsia" w:ascii="仿宋_GB2312" w:hAnsi="宋体" w:eastAsia="仿宋_GB2312"/>
          <w:sz w:val="32"/>
          <w:szCs w:val="32"/>
        </w:rPr>
        <w:t>（九）指导国有林场基本建设和发展，承担经济林、花卉管理工作。组织林木种子、草种种质资源普查，组织建立种质资源库，负责良种选育推广，管理林木种苗、草种生产经营行为，监管林木种苗、草种质量。监督管理林业</w:t>
      </w:r>
      <w:r>
        <w:rPr>
          <w:rFonts w:hint="eastAsia" w:ascii="仿宋_GB2312" w:eastAsia="仿宋_GB2312"/>
          <w:sz w:val="32"/>
          <w:szCs w:val="32"/>
        </w:rPr>
        <w:t>和草原</w:t>
      </w:r>
      <w:r>
        <w:rPr>
          <w:rFonts w:hint="eastAsia" w:ascii="仿宋_GB2312" w:hAnsi="宋体" w:eastAsia="仿宋_GB2312"/>
          <w:sz w:val="32"/>
          <w:szCs w:val="32"/>
        </w:rPr>
        <w:t>生物种质资源、转基因生物安全、植物新品种保护。</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仿宋_GB2312" w:hAnsi="宋体" w:eastAsia="仿宋_GB2312"/>
          <w:sz w:val="32"/>
          <w:szCs w:val="32"/>
        </w:rPr>
      </w:pPr>
      <w:r>
        <w:rPr>
          <w:rFonts w:hint="eastAsia" w:ascii="仿宋_GB2312" w:hAnsi="宋体" w:eastAsia="仿宋_GB2312"/>
          <w:sz w:val="32"/>
          <w:szCs w:val="32"/>
        </w:rPr>
        <w:t>（十）负责落实综合防灾减灾规划相关要求，组织编制森林</w:t>
      </w:r>
      <w:r>
        <w:rPr>
          <w:rFonts w:hint="eastAsia" w:ascii="仿宋_GB2312" w:eastAsia="仿宋_GB2312"/>
          <w:sz w:val="32"/>
          <w:szCs w:val="32"/>
        </w:rPr>
        <w:t>和草原</w:t>
      </w:r>
      <w:r>
        <w:rPr>
          <w:rFonts w:hint="eastAsia" w:ascii="仿宋_GB2312" w:hAnsi="宋体" w:eastAsia="仿宋_GB2312"/>
          <w:sz w:val="32"/>
          <w:szCs w:val="32"/>
        </w:rPr>
        <w:t>火灾防治规划和防护标准并指导实施，指导开展防火巡护、火源管理、防火设施建设等工作。组织指导国有林场</w:t>
      </w:r>
      <w:r>
        <w:rPr>
          <w:rFonts w:hint="eastAsia" w:ascii="仿宋_GB2312" w:eastAsia="仿宋_GB2312"/>
          <w:sz w:val="32"/>
          <w:szCs w:val="32"/>
        </w:rPr>
        <w:t>和草原</w:t>
      </w:r>
      <w:r>
        <w:rPr>
          <w:rFonts w:hint="eastAsia" w:ascii="仿宋_GB2312" w:hAnsi="宋体" w:eastAsia="仿宋_GB2312"/>
          <w:sz w:val="32"/>
          <w:szCs w:val="32"/>
        </w:rPr>
        <w:t>开展防火宣传教育、监测预警、督促检查等工作。必要时，可以提请应急管理部门，以市级应急指挥机构名义，部署相关防治工作。依法履行林业安全生产监督管理职责，指导全市国有林场的安全监督管理工作。负责林业系统安全生产统计分析，依法参加有关事故的调查处理。</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仿宋_GB2312" w:hAnsi="宋体" w:eastAsia="仿宋_GB2312"/>
          <w:sz w:val="32"/>
          <w:szCs w:val="32"/>
        </w:rPr>
      </w:pPr>
      <w:r>
        <w:rPr>
          <w:rFonts w:hint="eastAsia" w:ascii="仿宋_GB2312" w:hAnsi="宋体" w:eastAsia="仿宋_GB2312"/>
          <w:sz w:val="32"/>
          <w:szCs w:val="32"/>
        </w:rPr>
        <w:t>（十一）监督管理林业</w:t>
      </w:r>
      <w:r>
        <w:rPr>
          <w:rFonts w:hint="eastAsia" w:ascii="仿宋_GB2312" w:eastAsia="仿宋_GB2312"/>
          <w:sz w:val="32"/>
          <w:szCs w:val="32"/>
        </w:rPr>
        <w:t>和草原方面</w:t>
      </w:r>
      <w:r>
        <w:rPr>
          <w:rFonts w:hint="eastAsia" w:ascii="仿宋_GB2312" w:hAnsi="宋体" w:eastAsia="仿宋_GB2312"/>
          <w:sz w:val="32"/>
          <w:szCs w:val="32"/>
        </w:rPr>
        <w:t>中央、省拨付我市的资金、市级资金及国有资产，提出林业</w:t>
      </w:r>
      <w:r>
        <w:rPr>
          <w:rFonts w:hint="eastAsia" w:ascii="仿宋_GB2312" w:eastAsia="仿宋_GB2312"/>
          <w:sz w:val="32"/>
          <w:szCs w:val="32"/>
        </w:rPr>
        <w:t>和草原</w:t>
      </w:r>
      <w:r>
        <w:rPr>
          <w:rFonts w:hint="eastAsia" w:ascii="仿宋_GB2312" w:hAnsi="宋体" w:eastAsia="仿宋_GB2312"/>
          <w:sz w:val="32"/>
          <w:szCs w:val="32"/>
        </w:rPr>
        <w:t>预算内投资、国家、省和市级财政性资金安排建议；按规定权限审核国家、省、市级规划内和年度计划内投资项目。参与拟订林业</w:t>
      </w:r>
      <w:r>
        <w:rPr>
          <w:rFonts w:hint="eastAsia" w:ascii="仿宋_GB2312" w:eastAsia="仿宋_GB2312"/>
          <w:sz w:val="32"/>
          <w:szCs w:val="32"/>
        </w:rPr>
        <w:t>和草原</w:t>
      </w:r>
      <w:r>
        <w:rPr>
          <w:rFonts w:hint="eastAsia" w:ascii="仿宋_GB2312" w:hAnsi="宋体" w:eastAsia="仿宋_GB2312"/>
          <w:sz w:val="32"/>
          <w:szCs w:val="32"/>
        </w:rPr>
        <w:t>经济调节政策，</w:t>
      </w:r>
      <w:r>
        <w:rPr>
          <w:rFonts w:hint="eastAsia" w:ascii="仿宋_GB2312" w:hAnsi="仿宋_GB2312" w:eastAsia="仿宋_GB2312" w:cs="仿宋_GB2312"/>
          <w:sz w:val="32"/>
          <w:szCs w:val="32"/>
        </w:rPr>
        <w:t>组织</w:t>
      </w:r>
      <w:r>
        <w:rPr>
          <w:rFonts w:hint="eastAsia" w:ascii="仿宋_GB2312" w:hAnsi="宋体" w:eastAsia="仿宋_GB2312"/>
          <w:sz w:val="32"/>
          <w:szCs w:val="32"/>
        </w:rPr>
        <w:t>实施林业</w:t>
      </w:r>
      <w:r>
        <w:rPr>
          <w:rFonts w:hint="eastAsia" w:ascii="仿宋_GB2312" w:eastAsia="仿宋_GB2312"/>
          <w:sz w:val="32"/>
          <w:szCs w:val="32"/>
        </w:rPr>
        <w:t>和草原</w:t>
      </w:r>
      <w:r>
        <w:rPr>
          <w:rFonts w:hint="eastAsia" w:ascii="仿宋_GB2312" w:hAnsi="宋体" w:eastAsia="仿宋_GB2312"/>
          <w:sz w:val="32"/>
          <w:szCs w:val="32"/>
        </w:rPr>
        <w:t>生态补偿工作。</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仿宋_GB2312" w:hAnsi="宋体" w:eastAsia="仿宋_GB2312"/>
          <w:sz w:val="32"/>
          <w:szCs w:val="32"/>
        </w:rPr>
      </w:pPr>
      <w:r>
        <w:rPr>
          <w:rFonts w:hint="eastAsia" w:ascii="仿宋_GB2312" w:hAnsi="宋体" w:eastAsia="仿宋_GB2312"/>
          <w:sz w:val="32"/>
          <w:szCs w:val="32"/>
        </w:rPr>
        <w:t>（十二）负责林业</w:t>
      </w:r>
      <w:r>
        <w:rPr>
          <w:rFonts w:hint="eastAsia" w:ascii="仿宋_GB2312" w:eastAsia="仿宋_GB2312"/>
          <w:sz w:val="32"/>
          <w:szCs w:val="32"/>
        </w:rPr>
        <w:t>和草原</w:t>
      </w:r>
      <w:r>
        <w:rPr>
          <w:rFonts w:hint="eastAsia" w:ascii="仿宋_GB2312" w:hAnsi="宋体" w:eastAsia="仿宋_GB2312"/>
          <w:sz w:val="32"/>
          <w:szCs w:val="32"/>
        </w:rPr>
        <w:t>科技、教育工作，指导全市林业</w:t>
      </w:r>
      <w:r>
        <w:rPr>
          <w:rFonts w:hint="eastAsia" w:ascii="仿宋_GB2312" w:eastAsia="仿宋_GB2312"/>
          <w:sz w:val="32"/>
          <w:szCs w:val="32"/>
        </w:rPr>
        <w:t>和草原</w:t>
      </w:r>
      <w:r>
        <w:rPr>
          <w:rFonts w:hint="eastAsia" w:ascii="仿宋_GB2312" w:hAnsi="宋体" w:eastAsia="仿宋_GB2312"/>
          <w:sz w:val="32"/>
          <w:szCs w:val="32"/>
        </w:rPr>
        <w:t>人才队伍建设。承担湿地</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防治荒漠化、</w:t>
      </w:r>
      <w:r>
        <w:rPr>
          <w:rFonts w:hint="eastAsia" w:ascii="仿宋_GB2312" w:hAnsi="宋体" w:eastAsia="仿宋_GB2312"/>
          <w:sz w:val="32"/>
          <w:szCs w:val="32"/>
        </w:rPr>
        <w:t>濒危野生动植物等国际公约履约工作。</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仿宋_GB2312" w:hAnsi="宋体" w:eastAsia="仿宋_GB2312"/>
          <w:sz w:val="32"/>
          <w:szCs w:val="32"/>
        </w:rPr>
      </w:pPr>
      <w:r>
        <w:rPr>
          <w:rFonts w:hint="eastAsia" w:ascii="仿宋_GB2312" w:hAnsi="宋体" w:eastAsia="仿宋_GB2312"/>
          <w:sz w:val="32"/>
          <w:szCs w:val="32"/>
        </w:rPr>
        <w:t>（十三）完成市委、市政府交办的其他事项。</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ascii="仿宋_GB2312" w:hAnsi="宋体" w:eastAsia="仿宋_GB2312"/>
          <w:sz w:val="32"/>
          <w:szCs w:val="32"/>
        </w:rPr>
      </w:pPr>
      <w:r>
        <w:rPr>
          <w:rFonts w:hint="eastAsia" w:ascii="仿宋_GB2312" w:hAnsi="宋体" w:eastAsia="仿宋_GB2312"/>
          <w:sz w:val="32"/>
          <w:szCs w:val="32"/>
        </w:rPr>
        <w:t>（十四）水果、花卉检疫的职责分工。市农业农村局和市林业局加强水果、花卉等检疫工作的协调配合，在各自职责范围内做好检疫工作，双方检疫结果互相认可，避免重复检验。</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二、驻马店市</w:t>
      </w:r>
      <w:r>
        <w:rPr>
          <w:rFonts w:hint="eastAsia" w:ascii="黑体" w:hAnsi="黑体" w:eastAsia="黑体"/>
          <w:sz w:val="32"/>
          <w:szCs w:val="32"/>
          <w:lang w:eastAsia="zh-CN"/>
        </w:rPr>
        <w:t>林业</w:t>
      </w:r>
      <w:r>
        <w:rPr>
          <w:rFonts w:hint="eastAsia" w:ascii="黑体" w:hAnsi="黑体" w:eastAsia="黑体"/>
          <w:sz w:val="32"/>
          <w:szCs w:val="32"/>
        </w:rPr>
        <w:t>局机构设置及预算单位构成</w:t>
      </w:r>
    </w:p>
    <w:p>
      <w:pPr>
        <w:keepNext w:val="0"/>
        <w:keepLines w:val="0"/>
        <w:pageBreakBefore w:val="0"/>
        <w:widowControl/>
        <w:kinsoku/>
        <w:wordWrap/>
        <w:overflowPunct/>
        <w:topLinePunct w:val="0"/>
        <w:autoSpaceDE/>
        <w:autoSpaceDN/>
        <w:bidi w:val="0"/>
        <w:adjustRightInd/>
        <w:snapToGrid/>
        <w:spacing w:line="600" w:lineRule="exact"/>
        <w:ind w:firstLine="480" w:firstLineChars="150"/>
        <w:jc w:val="left"/>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eastAsia="zh-CN"/>
        </w:rPr>
        <w:t>驻马店市林业局内设</w:t>
      </w:r>
      <w:r>
        <w:rPr>
          <w:rFonts w:hint="eastAsia" w:ascii="仿宋_GB2312" w:hAnsi="仿宋" w:eastAsia="仿宋_GB2312" w:cs="宋体"/>
          <w:kern w:val="0"/>
          <w:sz w:val="32"/>
          <w:szCs w:val="32"/>
          <w:lang w:val="en-US" w:eastAsia="zh-CN"/>
        </w:rPr>
        <w:t>7个职能科室，分别为：办公室、</w:t>
      </w:r>
      <w:r>
        <w:rPr>
          <w:rFonts w:hint="eastAsia" w:ascii="仿宋_GB2312" w:hAnsi="宋体" w:eastAsia="仿宋_GB2312"/>
          <w:sz w:val="32"/>
          <w:szCs w:val="32"/>
        </w:rPr>
        <w:t>生态建设修复科（驻马店市绿化委员会办公室）</w:t>
      </w:r>
      <w:r>
        <w:rPr>
          <w:rFonts w:hint="eastAsia" w:ascii="仿宋_GB2312" w:hAnsi="仿宋" w:eastAsia="仿宋_GB2312" w:cs="宋体"/>
          <w:kern w:val="0"/>
          <w:sz w:val="32"/>
          <w:szCs w:val="32"/>
          <w:lang w:val="en-US" w:eastAsia="zh-CN"/>
        </w:rPr>
        <w:t>、森林资源管理科、</w:t>
      </w:r>
      <w:r>
        <w:rPr>
          <w:rFonts w:hint="eastAsia" w:ascii="仿宋_GB2312" w:hAnsi="宋体" w:eastAsia="仿宋_GB2312"/>
          <w:sz w:val="32"/>
          <w:szCs w:val="32"/>
        </w:rPr>
        <w:t>自然保护地和野生动植物保护管理科</w:t>
      </w:r>
      <w:r>
        <w:rPr>
          <w:rFonts w:hint="eastAsia" w:ascii="仿宋_GB2312" w:hAnsi="仿宋" w:eastAsia="仿宋_GB2312" w:cs="宋体"/>
          <w:kern w:val="0"/>
          <w:sz w:val="32"/>
          <w:szCs w:val="32"/>
          <w:lang w:val="en-US" w:eastAsia="zh-CN"/>
        </w:rPr>
        <w:t>、规划财务科、</w:t>
      </w:r>
      <w:r>
        <w:rPr>
          <w:rFonts w:hint="eastAsia" w:ascii="仿宋_GB2312" w:hAnsi="宋体" w:eastAsia="仿宋_GB2312"/>
          <w:sz w:val="32"/>
          <w:szCs w:val="32"/>
        </w:rPr>
        <w:t>行政审批服务科（政策法规科）</w:t>
      </w:r>
      <w:r>
        <w:rPr>
          <w:rFonts w:hint="eastAsia" w:ascii="仿宋_GB2312" w:hAnsi="宋体" w:eastAsia="仿宋_GB2312"/>
          <w:sz w:val="32"/>
          <w:szCs w:val="32"/>
          <w:lang w:eastAsia="zh-CN"/>
        </w:rPr>
        <w:t>、森林防火科。</w:t>
      </w:r>
    </w:p>
    <w:p>
      <w:pPr>
        <w:widowControl/>
        <w:spacing w:line="600" w:lineRule="exact"/>
        <w:ind w:firstLine="640" w:firstLineChars="200"/>
        <w:jc w:val="left"/>
        <w:rPr>
          <w:rFonts w:ascii="仿宋" w:hAnsi="仿宋" w:eastAsia="仿宋" w:cs="Times New Roman"/>
          <w:kern w:val="0"/>
          <w:sz w:val="32"/>
          <w:szCs w:val="32"/>
        </w:rPr>
      </w:pPr>
      <w:r>
        <w:rPr>
          <w:rFonts w:hint="eastAsia" w:ascii="仿宋" w:hAnsi="仿宋" w:eastAsia="仿宋" w:cs="仿宋_GB2312"/>
          <w:sz w:val="32"/>
          <w:szCs w:val="32"/>
        </w:rPr>
        <w:t>驻马店市</w:t>
      </w:r>
      <w:r>
        <w:rPr>
          <w:rFonts w:hint="eastAsia" w:ascii="仿宋_GB2312" w:hAnsi="仿宋_GB2312" w:eastAsia="仿宋_GB2312" w:cs="仿宋_GB2312"/>
          <w:sz w:val="32"/>
          <w:szCs w:val="32"/>
        </w:rPr>
        <w:t>林业</w:t>
      </w:r>
      <w:r>
        <w:rPr>
          <w:rFonts w:hint="eastAsia" w:ascii="仿宋" w:hAnsi="仿宋" w:eastAsia="仿宋" w:cs="仿宋_GB2312"/>
          <w:sz w:val="32"/>
          <w:szCs w:val="32"/>
        </w:rPr>
        <w:t>局</w:t>
      </w:r>
      <w:r>
        <w:rPr>
          <w:rFonts w:hint="eastAsia" w:ascii="仿宋" w:hAnsi="仿宋" w:eastAsia="仿宋" w:cs="仿宋_GB2312"/>
          <w:kern w:val="0"/>
          <w:sz w:val="32"/>
          <w:szCs w:val="32"/>
        </w:rPr>
        <w:t>部门预算包括局机关本级预算和局属单位预算。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 w:eastAsia="仿宋_GB2312" w:cs="宋体"/>
          <w:bCs/>
          <w:kern w:val="0"/>
          <w:sz w:val="32"/>
          <w:szCs w:val="32"/>
          <w:lang w:eastAsia="zh-CN"/>
        </w:rPr>
        <w:t>驻马店</w:t>
      </w:r>
      <w:r>
        <w:rPr>
          <w:rFonts w:hint="eastAsia" w:ascii="仿宋_GB2312" w:hAnsi="仿宋" w:eastAsia="仿宋_GB2312" w:cs="宋体"/>
          <w:bCs/>
          <w:kern w:val="0"/>
          <w:sz w:val="32"/>
          <w:szCs w:val="32"/>
        </w:rPr>
        <w:t>市</w:t>
      </w:r>
      <w:r>
        <w:rPr>
          <w:rFonts w:hint="eastAsia" w:ascii="仿宋_GB2312" w:hAnsi="仿宋_GB2312" w:eastAsia="仿宋_GB2312" w:cs="仿宋_GB2312"/>
          <w:sz w:val="32"/>
          <w:szCs w:val="32"/>
        </w:rPr>
        <w:t>市林业局本级；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 w:eastAsia="仿宋_GB2312" w:cs="宋体"/>
          <w:bCs/>
          <w:kern w:val="0"/>
          <w:sz w:val="32"/>
          <w:szCs w:val="32"/>
          <w:lang w:eastAsia="zh-CN"/>
        </w:rPr>
        <w:t>驻马店市自然保护地发展中心；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 w:eastAsia="仿宋_GB2312" w:cs="宋体"/>
          <w:bCs/>
          <w:kern w:val="0"/>
          <w:sz w:val="32"/>
          <w:szCs w:val="32"/>
          <w:lang w:eastAsia="zh-CN"/>
        </w:rPr>
        <w:t>驻马店</w:t>
      </w:r>
      <w:r>
        <w:rPr>
          <w:rFonts w:hint="eastAsia" w:ascii="仿宋_GB2312" w:hAnsi="仿宋" w:eastAsia="仿宋_GB2312"/>
          <w:color w:val="000000"/>
          <w:sz w:val="32"/>
          <w:szCs w:val="32"/>
          <w:shd w:val="clear" w:color="auto" w:fill="FFFFFF"/>
        </w:rPr>
        <w:t>市</w:t>
      </w:r>
      <w:r>
        <w:rPr>
          <w:rFonts w:hint="eastAsia" w:ascii="仿宋_GB2312" w:hAnsi="仿宋_GB2312" w:eastAsia="仿宋_GB2312" w:cs="仿宋_GB2312"/>
          <w:sz w:val="32"/>
          <w:szCs w:val="32"/>
        </w:rPr>
        <w:t>薄山林场；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 w:eastAsia="仿宋_GB2312" w:cs="宋体"/>
          <w:bCs/>
          <w:kern w:val="0"/>
          <w:sz w:val="32"/>
          <w:szCs w:val="32"/>
          <w:lang w:eastAsia="zh-CN"/>
        </w:rPr>
        <w:t>驻马店</w:t>
      </w:r>
      <w:r>
        <w:rPr>
          <w:rFonts w:hint="eastAsia" w:ascii="仿宋_GB2312" w:hAnsi="仿宋" w:eastAsia="仿宋_GB2312"/>
          <w:color w:val="000000"/>
          <w:sz w:val="32"/>
          <w:szCs w:val="32"/>
          <w:shd w:val="clear" w:color="auto" w:fill="FFFFFF"/>
        </w:rPr>
        <w:t>市</w:t>
      </w:r>
      <w:r>
        <w:rPr>
          <w:rFonts w:hint="eastAsia" w:ascii="仿宋_GB2312" w:hAnsi="仿宋_GB2312" w:eastAsia="仿宋_GB2312" w:cs="仿宋_GB2312"/>
          <w:sz w:val="32"/>
          <w:szCs w:val="32"/>
        </w:rPr>
        <w:t>林业技术推广站；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 w:eastAsia="仿宋_GB2312" w:cs="宋体"/>
          <w:bCs/>
          <w:kern w:val="0"/>
          <w:sz w:val="32"/>
          <w:szCs w:val="32"/>
          <w:lang w:eastAsia="zh-CN"/>
        </w:rPr>
        <w:t>驻马店</w:t>
      </w:r>
      <w:r>
        <w:rPr>
          <w:rFonts w:hint="eastAsia" w:ascii="仿宋_GB2312" w:hAnsi="仿宋" w:eastAsia="仿宋_GB2312"/>
          <w:color w:val="000000"/>
          <w:sz w:val="32"/>
          <w:szCs w:val="32"/>
          <w:shd w:val="clear" w:color="auto" w:fill="FFFFFF"/>
        </w:rPr>
        <w:t>市</w:t>
      </w:r>
      <w:r>
        <w:rPr>
          <w:rFonts w:hint="eastAsia" w:ascii="仿宋_GB2312" w:hAnsi="仿宋_GB2312" w:eastAsia="仿宋_GB2312" w:cs="仿宋_GB2312"/>
          <w:sz w:val="32"/>
          <w:szCs w:val="32"/>
        </w:rPr>
        <w:t>森林病虫防治检验站</w:t>
      </w:r>
      <w:r>
        <w:rPr>
          <w:rFonts w:hint="eastAsia" w:ascii="仿宋_GB2312" w:hAnsi="仿宋_GB2312" w:eastAsia="仿宋_GB2312" w:cs="仿宋_GB2312"/>
          <w:sz w:val="32"/>
          <w:szCs w:val="32"/>
          <w:lang w:eastAsia="zh-CN"/>
        </w:rPr>
        <w:t>。</w:t>
      </w:r>
    </w:p>
    <w:p>
      <w:pPr>
        <w:widowControl/>
        <w:spacing w:line="600" w:lineRule="exact"/>
        <w:ind w:firstLine="480"/>
        <w:rPr>
          <w:rFonts w:ascii="华文仿宋" w:hAnsi="华文仿宋" w:eastAsia="华文仿宋" w:cs="Times New Roman"/>
          <w:kern w:val="0"/>
          <w:sz w:val="32"/>
          <w:szCs w:val="32"/>
        </w:rPr>
      </w:pPr>
    </w:p>
    <w:p>
      <w:pPr>
        <w:widowControl/>
        <w:spacing w:line="600" w:lineRule="exact"/>
        <w:ind w:firstLine="480"/>
        <w:rPr>
          <w:rFonts w:ascii="华文仿宋" w:hAnsi="华文仿宋" w:eastAsia="华文仿宋" w:cs="Times New Roman"/>
          <w:kern w:val="0"/>
          <w:sz w:val="32"/>
          <w:szCs w:val="32"/>
        </w:rPr>
      </w:pPr>
    </w:p>
    <w:p>
      <w:pPr>
        <w:widowControl/>
        <w:spacing w:line="600" w:lineRule="exact"/>
        <w:ind w:firstLine="480"/>
        <w:rPr>
          <w:rFonts w:ascii="华文仿宋" w:hAnsi="华文仿宋" w:eastAsia="华文仿宋" w:cs="Times New Roman"/>
          <w:kern w:val="0"/>
          <w:sz w:val="32"/>
          <w:szCs w:val="32"/>
        </w:rPr>
      </w:pPr>
    </w:p>
    <w:p>
      <w:pPr>
        <w:widowControl/>
        <w:spacing w:line="600" w:lineRule="exact"/>
        <w:ind w:firstLine="480"/>
        <w:rPr>
          <w:rFonts w:ascii="华文仿宋" w:hAnsi="华文仿宋" w:eastAsia="华文仿宋" w:cs="Times New Roman"/>
          <w:kern w:val="0"/>
          <w:sz w:val="32"/>
          <w:szCs w:val="32"/>
        </w:rPr>
      </w:pPr>
    </w:p>
    <w:p>
      <w:pPr>
        <w:widowControl/>
        <w:spacing w:line="600" w:lineRule="exact"/>
        <w:ind w:firstLine="480"/>
        <w:rPr>
          <w:rFonts w:ascii="华文仿宋" w:hAnsi="华文仿宋" w:eastAsia="华文仿宋" w:cs="Times New Roman"/>
          <w:kern w:val="0"/>
          <w:sz w:val="32"/>
          <w:szCs w:val="32"/>
        </w:rPr>
      </w:pPr>
    </w:p>
    <w:p>
      <w:pPr>
        <w:widowControl/>
        <w:spacing w:line="600" w:lineRule="exact"/>
        <w:ind w:firstLine="480"/>
        <w:rPr>
          <w:rFonts w:ascii="华文仿宋" w:hAnsi="华文仿宋" w:eastAsia="华文仿宋" w:cs="Times New Roman"/>
          <w:kern w:val="0"/>
          <w:sz w:val="32"/>
          <w:szCs w:val="32"/>
        </w:rPr>
      </w:pPr>
    </w:p>
    <w:p>
      <w:pPr>
        <w:widowControl/>
        <w:spacing w:line="600" w:lineRule="exact"/>
        <w:jc w:val="center"/>
        <w:rPr>
          <w:rFonts w:ascii="黑体" w:hAnsi="黑体" w:eastAsia="黑体" w:cs="黑体"/>
          <w:kern w:val="0"/>
          <w:sz w:val="36"/>
          <w:szCs w:val="36"/>
        </w:rPr>
      </w:pPr>
    </w:p>
    <w:p>
      <w:pPr>
        <w:widowControl/>
        <w:spacing w:line="600" w:lineRule="exact"/>
        <w:jc w:val="center"/>
        <w:rPr>
          <w:rFonts w:ascii="黑体" w:hAnsi="黑体" w:eastAsia="黑体" w:cs="黑体"/>
          <w:kern w:val="0"/>
          <w:sz w:val="36"/>
          <w:szCs w:val="36"/>
        </w:rPr>
      </w:pPr>
    </w:p>
    <w:p>
      <w:pPr>
        <w:widowControl/>
        <w:spacing w:line="600" w:lineRule="exact"/>
        <w:jc w:val="center"/>
        <w:rPr>
          <w:rFonts w:ascii="黑体" w:hAnsi="黑体" w:eastAsia="黑体" w:cs="Times New Roman"/>
          <w:kern w:val="0"/>
          <w:sz w:val="36"/>
          <w:szCs w:val="36"/>
        </w:rPr>
      </w:pPr>
      <w:r>
        <w:rPr>
          <w:rFonts w:hint="eastAsia" w:ascii="黑体" w:hAnsi="黑体" w:eastAsia="黑体" w:cs="黑体"/>
          <w:kern w:val="0"/>
          <w:sz w:val="36"/>
          <w:szCs w:val="36"/>
        </w:rPr>
        <w:t>第二部分</w:t>
      </w:r>
      <w:r>
        <w:rPr>
          <w:rFonts w:ascii="黑体" w:hAnsi="黑体" w:eastAsia="黑体" w:cs="黑体"/>
          <w:kern w:val="0"/>
          <w:sz w:val="36"/>
          <w:szCs w:val="36"/>
        </w:rPr>
        <w:t xml:space="preserve"> </w:t>
      </w:r>
    </w:p>
    <w:p>
      <w:pPr>
        <w:widowControl/>
        <w:spacing w:line="600" w:lineRule="exact"/>
        <w:jc w:val="center"/>
        <w:rPr>
          <w:rFonts w:ascii="黑体" w:hAnsi="黑体" w:eastAsia="黑体" w:cs="Times New Roman"/>
          <w:kern w:val="0"/>
          <w:sz w:val="36"/>
          <w:szCs w:val="36"/>
        </w:rPr>
      </w:pPr>
      <w:r>
        <w:rPr>
          <w:rFonts w:ascii="黑体" w:hAnsi="黑体" w:eastAsia="黑体" w:cs="黑体"/>
          <w:kern w:val="0"/>
          <w:sz w:val="36"/>
          <w:szCs w:val="36"/>
        </w:rPr>
        <w:t xml:space="preserve"> </w:t>
      </w:r>
      <w:r>
        <w:rPr>
          <w:rFonts w:hint="eastAsia" w:ascii="黑体" w:hAnsi="黑体" w:eastAsia="黑体" w:cs="黑体"/>
          <w:kern w:val="0"/>
          <w:sz w:val="36"/>
          <w:szCs w:val="36"/>
        </w:rPr>
        <w:t>驻马店市</w:t>
      </w:r>
      <w:r>
        <w:rPr>
          <w:rFonts w:hint="eastAsia" w:ascii="黑体" w:hAnsi="黑体" w:eastAsia="黑体" w:cs="黑体"/>
          <w:kern w:val="0"/>
          <w:sz w:val="36"/>
          <w:szCs w:val="36"/>
          <w:lang w:eastAsia="zh-CN"/>
        </w:rPr>
        <w:t>林业</w:t>
      </w:r>
      <w:r>
        <w:rPr>
          <w:rFonts w:hint="eastAsia" w:ascii="黑体" w:hAnsi="黑体" w:eastAsia="黑体" w:cs="黑体"/>
          <w:kern w:val="0"/>
          <w:sz w:val="36"/>
          <w:szCs w:val="36"/>
        </w:rPr>
        <w:t>局</w:t>
      </w:r>
      <w:r>
        <w:rPr>
          <w:rFonts w:ascii="黑体" w:hAnsi="黑体" w:eastAsia="黑体" w:cs="黑体"/>
          <w:kern w:val="0"/>
          <w:sz w:val="36"/>
          <w:szCs w:val="36"/>
        </w:rPr>
        <w:t>20</w:t>
      </w:r>
      <w:r>
        <w:rPr>
          <w:rFonts w:hint="eastAsia" w:ascii="黑体" w:hAnsi="黑体" w:eastAsia="黑体" w:cs="黑体"/>
          <w:kern w:val="0"/>
          <w:sz w:val="36"/>
          <w:szCs w:val="36"/>
          <w:lang w:val="en-US" w:eastAsia="zh-CN"/>
        </w:rPr>
        <w:t>21</w:t>
      </w:r>
      <w:r>
        <w:rPr>
          <w:rFonts w:hint="eastAsia" w:ascii="黑体" w:hAnsi="黑体" w:eastAsia="黑体" w:cs="黑体"/>
          <w:kern w:val="0"/>
          <w:sz w:val="36"/>
          <w:szCs w:val="36"/>
        </w:rPr>
        <w:t>年度部门预算情况说明</w:t>
      </w:r>
    </w:p>
    <w:p>
      <w:pPr>
        <w:spacing w:line="600" w:lineRule="exact"/>
        <w:rPr>
          <w:rFonts w:ascii="黑体" w:hAnsi="黑体" w:eastAsia="黑体"/>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一、收入支出预算总体情况说明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ascii="华文仿宋" w:hAnsi="华文仿宋" w:eastAsia="仿宋" w:cs="Times New Roman"/>
          <w:sz w:val="32"/>
          <w:szCs w:val="32"/>
        </w:rPr>
        <w:t> </w:t>
      </w:r>
      <w:r>
        <w:rPr>
          <w:rFonts w:hint="eastAsia" w:ascii="仿宋" w:hAnsi="仿宋" w:eastAsia="仿宋" w:cs="仿宋_GB2312"/>
          <w:sz w:val="32"/>
          <w:szCs w:val="32"/>
        </w:rPr>
        <w:t>驻马店市</w:t>
      </w:r>
      <w:r>
        <w:rPr>
          <w:rFonts w:hint="eastAsia" w:ascii="仿宋" w:hAnsi="仿宋" w:eastAsia="仿宋" w:cs="仿宋_GB2312"/>
          <w:sz w:val="32"/>
          <w:szCs w:val="32"/>
          <w:lang w:eastAsia="zh-CN"/>
        </w:rPr>
        <w:t>林业</w:t>
      </w:r>
      <w:r>
        <w:rPr>
          <w:rFonts w:hint="eastAsia" w:ascii="仿宋" w:hAnsi="仿宋" w:eastAsia="仿宋" w:cs="仿宋_GB2312"/>
          <w:sz w:val="32"/>
          <w:szCs w:val="32"/>
        </w:rPr>
        <w:t>局</w:t>
      </w:r>
      <w:r>
        <w:rPr>
          <w:rFonts w:ascii="仿宋" w:hAnsi="仿宋" w:eastAsia="仿宋" w:cs="仿宋_GB2312"/>
          <w:color w:val="000000"/>
          <w:sz w:val="32"/>
          <w:szCs w:val="32"/>
        </w:rPr>
        <w:t>202</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年收入总计</w:t>
      </w:r>
      <w:r>
        <w:rPr>
          <w:rFonts w:hint="eastAsia" w:ascii="仿宋" w:hAnsi="仿宋" w:eastAsia="仿宋" w:cs="仿宋_GB2312"/>
          <w:color w:val="000000"/>
          <w:sz w:val="32"/>
          <w:szCs w:val="32"/>
          <w:lang w:val="en-US" w:eastAsia="zh-CN"/>
        </w:rPr>
        <w:t>3498.6676</w:t>
      </w:r>
      <w:r>
        <w:rPr>
          <w:rFonts w:hint="eastAsia" w:ascii="仿宋" w:hAnsi="仿宋" w:eastAsia="仿宋" w:cs="仿宋_GB2312"/>
          <w:color w:val="000000"/>
          <w:sz w:val="32"/>
          <w:szCs w:val="32"/>
        </w:rPr>
        <w:t>万元，支出总计</w:t>
      </w:r>
      <w:r>
        <w:rPr>
          <w:rFonts w:hint="eastAsia" w:ascii="仿宋" w:hAnsi="仿宋" w:eastAsia="仿宋" w:cs="仿宋_GB2312"/>
          <w:color w:val="000000"/>
          <w:sz w:val="32"/>
          <w:szCs w:val="32"/>
          <w:lang w:val="en-US" w:eastAsia="zh-CN"/>
        </w:rPr>
        <w:t>3498.6676</w:t>
      </w:r>
      <w:r>
        <w:rPr>
          <w:rFonts w:hint="eastAsia" w:ascii="仿宋" w:hAnsi="仿宋" w:eastAsia="仿宋" w:cs="仿宋_GB2312"/>
          <w:color w:val="000000"/>
          <w:sz w:val="32"/>
          <w:szCs w:val="32"/>
        </w:rPr>
        <w:t>万元，与</w:t>
      </w:r>
      <w:r>
        <w:rPr>
          <w:rFonts w:ascii="仿宋" w:hAnsi="仿宋" w:eastAsia="仿宋" w:cs="仿宋_GB2312"/>
          <w:color w:val="000000"/>
          <w:sz w:val="32"/>
          <w:szCs w:val="32"/>
        </w:rPr>
        <w:t>20</w:t>
      </w:r>
      <w:r>
        <w:rPr>
          <w:rFonts w:hint="eastAsia" w:ascii="仿宋" w:hAnsi="仿宋" w:eastAsia="仿宋" w:cs="仿宋_GB2312"/>
          <w:color w:val="000000"/>
          <w:sz w:val="32"/>
          <w:szCs w:val="32"/>
          <w:lang w:val="en-US" w:eastAsia="zh-CN"/>
        </w:rPr>
        <w:t>20</w:t>
      </w:r>
      <w:r>
        <w:rPr>
          <w:rFonts w:hint="eastAsia" w:ascii="仿宋" w:hAnsi="仿宋" w:eastAsia="仿宋" w:cs="仿宋_GB2312"/>
          <w:color w:val="000000"/>
          <w:sz w:val="32"/>
          <w:szCs w:val="32"/>
        </w:rPr>
        <w:t>年预算相比，收、支总计各</w:t>
      </w:r>
      <w:r>
        <w:rPr>
          <w:rFonts w:hint="eastAsia" w:ascii="仿宋" w:hAnsi="仿宋" w:eastAsia="仿宋" w:cs="仿宋_GB2312"/>
          <w:color w:val="000000"/>
          <w:sz w:val="32"/>
          <w:szCs w:val="32"/>
          <w:lang w:val="en-US" w:eastAsia="zh-CN"/>
        </w:rPr>
        <w:t>减少723.9032</w:t>
      </w:r>
      <w:r>
        <w:rPr>
          <w:rFonts w:hint="eastAsia" w:ascii="仿宋" w:hAnsi="仿宋" w:eastAsia="仿宋" w:cs="仿宋_GB2312"/>
          <w:color w:val="000000"/>
          <w:sz w:val="32"/>
          <w:szCs w:val="32"/>
        </w:rPr>
        <w:t>万元，下降</w:t>
      </w:r>
      <w:r>
        <w:rPr>
          <w:rFonts w:hint="eastAsia" w:ascii="仿宋" w:hAnsi="仿宋" w:eastAsia="仿宋" w:cs="仿宋_GB2312"/>
          <w:color w:val="000000"/>
          <w:sz w:val="32"/>
          <w:szCs w:val="32"/>
          <w:lang w:val="en-US" w:eastAsia="zh-CN"/>
        </w:rPr>
        <w:t>17%</w:t>
      </w:r>
      <w:r>
        <w:rPr>
          <w:rFonts w:hint="eastAsia" w:ascii="仿宋" w:hAnsi="仿宋" w:eastAsia="仿宋" w:cs="仿宋_GB2312"/>
          <w:color w:val="000000"/>
          <w:sz w:val="32"/>
          <w:szCs w:val="32"/>
        </w:rPr>
        <w:t>。主要原因</w:t>
      </w:r>
      <w:r>
        <w:rPr>
          <w:rFonts w:hint="eastAsia" w:ascii="仿宋" w:hAnsi="仿宋" w:eastAsia="仿宋" w:cs="仿宋_GB2312"/>
          <w:b w:val="0"/>
          <w:bCs w:val="0"/>
          <w:color w:val="000000"/>
          <w:sz w:val="32"/>
          <w:szCs w:val="32"/>
        </w:rPr>
        <w:t>是</w:t>
      </w:r>
      <w:r>
        <w:rPr>
          <w:rFonts w:hint="eastAsia" w:ascii="仿宋_GB2312" w:hAnsi="仿宋_GB2312" w:eastAsia="仿宋_GB2312" w:cs="仿宋_GB2312"/>
          <w:color w:val="auto"/>
          <w:sz w:val="32"/>
          <w:szCs w:val="32"/>
          <w:highlight w:val="none"/>
          <w:lang w:val="en-US" w:eastAsia="zh-CN"/>
        </w:rPr>
        <w:t>驻马店市森林防火办公室编制调整到驻马店市应急管理局，不再纳入本级预算。</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二、收入预算总体情况说明</w:t>
      </w:r>
    </w:p>
    <w:p>
      <w:pPr>
        <w:spacing w:line="600" w:lineRule="exact"/>
        <w:ind w:firstLine="640" w:firstLineChars="200"/>
        <w:rPr>
          <w:rFonts w:hint="eastAsia" w:ascii="仿宋" w:hAnsi="仿宋" w:eastAsia="仿宋_GB2312"/>
          <w:sz w:val="32"/>
          <w:szCs w:val="32"/>
          <w:lang w:eastAsia="zh-CN"/>
        </w:rPr>
      </w:pPr>
      <w:r>
        <w:rPr>
          <w:rFonts w:hint="eastAsia" w:ascii="仿宋" w:hAnsi="仿宋" w:eastAsia="仿宋"/>
          <w:sz w:val="32"/>
          <w:szCs w:val="32"/>
        </w:rPr>
        <w:t>驻马店市</w:t>
      </w:r>
      <w:r>
        <w:rPr>
          <w:rFonts w:hint="eastAsia" w:ascii="仿宋" w:hAnsi="仿宋" w:eastAsia="仿宋"/>
          <w:sz w:val="32"/>
          <w:szCs w:val="32"/>
          <w:lang w:eastAsia="zh-CN"/>
        </w:rPr>
        <w:t>林业</w:t>
      </w:r>
      <w:r>
        <w:rPr>
          <w:rFonts w:hint="eastAsia" w:ascii="仿宋" w:hAnsi="仿宋" w:eastAsia="仿宋"/>
          <w:sz w:val="32"/>
          <w:szCs w:val="32"/>
        </w:rPr>
        <w:t>局</w:t>
      </w:r>
      <w:r>
        <w:rPr>
          <w:rFonts w:eastAsia="仿宋"/>
          <w:sz w:val="32"/>
          <w:szCs w:val="32"/>
        </w:rPr>
        <w:t>  </w:t>
      </w:r>
      <w:r>
        <w:rPr>
          <w:rFonts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年收入合计</w:t>
      </w:r>
      <w:r>
        <w:rPr>
          <w:rFonts w:hint="eastAsia" w:ascii="仿宋" w:hAnsi="仿宋" w:eastAsia="仿宋"/>
          <w:sz w:val="32"/>
          <w:szCs w:val="32"/>
          <w:lang w:val="en-US" w:eastAsia="zh-CN"/>
        </w:rPr>
        <w:t>3498.6676</w:t>
      </w:r>
      <w:r>
        <w:rPr>
          <w:rFonts w:hint="eastAsia" w:ascii="仿宋" w:hAnsi="仿宋" w:eastAsia="仿宋"/>
          <w:sz w:val="32"/>
          <w:szCs w:val="32"/>
        </w:rPr>
        <w:t>万元。其中：一般公共预算收入</w:t>
      </w:r>
      <w:r>
        <w:rPr>
          <w:rFonts w:hint="eastAsia" w:ascii="仿宋" w:hAnsi="仿宋" w:eastAsia="仿宋"/>
          <w:sz w:val="32"/>
          <w:szCs w:val="32"/>
          <w:lang w:val="en-US" w:eastAsia="zh-CN"/>
        </w:rPr>
        <w:t>3277.9676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_GB2312" w:hAnsi="仿宋_GB2312" w:eastAsia="仿宋_GB2312" w:cs="仿宋_GB2312"/>
          <w:b w:val="0"/>
          <w:bCs w:val="0"/>
          <w:kern w:val="0"/>
          <w:sz w:val="32"/>
          <w:szCs w:val="32"/>
        </w:rPr>
        <w:t>上级转移支付</w:t>
      </w:r>
      <w:r>
        <w:rPr>
          <w:rFonts w:hint="eastAsia" w:ascii="仿宋_GB2312" w:hAnsi="仿宋_GB2312" w:eastAsia="仿宋_GB2312" w:cs="仿宋_GB2312"/>
          <w:b w:val="0"/>
          <w:bCs w:val="0"/>
          <w:kern w:val="0"/>
          <w:sz w:val="32"/>
          <w:szCs w:val="32"/>
          <w:lang w:eastAsia="zh-CN"/>
        </w:rPr>
        <w:t>收入</w:t>
      </w:r>
      <w:r>
        <w:rPr>
          <w:rFonts w:hint="eastAsia" w:ascii="仿宋_GB2312" w:hAnsi="仿宋_GB2312" w:eastAsia="仿宋_GB2312" w:cs="仿宋_GB2312"/>
          <w:b w:val="0"/>
          <w:bCs w:val="0"/>
          <w:kern w:val="0"/>
          <w:sz w:val="32"/>
          <w:szCs w:val="32"/>
        </w:rPr>
        <w:t>220</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kern w:val="0"/>
          <w:sz w:val="32"/>
          <w:szCs w:val="32"/>
        </w:rPr>
        <w:t>7</w:t>
      </w:r>
      <w:r>
        <w:rPr>
          <w:rFonts w:hint="eastAsia" w:ascii="仿宋_GB2312" w:hAnsi="仿宋_GB2312" w:eastAsia="仿宋_GB2312" w:cs="仿宋_GB2312"/>
          <w:b w:val="0"/>
          <w:bCs w:val="0"/>
          <w:kern w:val="0"/>
          <w:sz w:val="32"/>
          <w:szCs w:val="32"/>
          <w:lang w:eastAsia="zh-CN"/>
        </w:rPr>
        <w:t>万</w:t>
      </w:r>
      <w:r>
        <w:rPr>
          <w:rFonts w:hint="eastAsia" w:ascii="仿宋_GB2312" w:hAnsi="仿宋_GB2312" w:eastAsia="仿宋_GB2312" w:cs="仿宋_GB2312"/>
          <w:b w:val="0"/>
          <w:bCs w:val="0"/>
          <w:kern w:val="0"/>
          <w:sz w:val="32"/>
          <w:szCs w:val="32"/>
        </w:rPr>
        <w:t>元</w:t>
      </w:r>
      <w:r>
        <w:rPr>
          <w:rFonts w:hint="eastAsia" w:ascii="仿宋_GB2312" w:hAnsi="仿宋_GB2312" w:eastAsia="仿宋_GB2312" w:cs="仿宋_GB2312"/>
          <w:b w:val="0"/>
          <w:bCs w:val="0"/>
          <w:kern w:val="0"/>
          <w:sz w:val="32"/>
          <w:szCs w:val="32"/>
          <w:lang w:eastAsia="zh-CN"/>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三、支出预算总体情况说明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驻马店市</w:t>
      </w:r>
      <w:r>
        <w:rPr>
          <w:rFonts w:hint="eastAsia" w:ascii="仿宋" w:hAnsi="仿宋" w:eastAsia="仿宋"/>
          <w:sz w:val="32"/>
          <w:szCs w:val="32"/>
          <w:lang w:eastAsia="zh-CN"/>
        </w:rPr>
        <w:t>林业</w:t>
      </w:r>
      <w:r>
        <w:rPr>
          <w:rFonts w:hint="eastAsia" w:ascii="仿宋" w:hAnsi="仿宋" w:eastAsia="仿宋"/>
          <w:sz w:val="32"/>
          <w:szCs w:val="32"/>
        </w:rPr>
        <w:t>局</w:t>
      </w:r>
      <w:r>
        <w:rPr>
          <w:rFonts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年支出合计</w:t>
      </w:r>
      <w:r>
        <w:rPr>
          <w:rFonts w:hint="eastAsia" w:ascii="仿宋" w:hAnsi="仿宋" w:eastAsia="仿宋"/>
          <w:sz w:val="32"/>
          <w:szCs w:val="32"/>
          <w:lang w:val="en-US" w:eastAsia="zh-CN"/>
        </w:rPr>
        <w:t>3498.6676</w:t>
      </w:r>
      <w:r>
        <w:rPr>
          <w:rFonts w:hint="eastAsia" w:ascii="仿宋" w:hAnsi="仿宋" w:eastAsia="仿宋"/>
          <w:sz w:val="32"/>
          <w:szCs w:val="32"/>
        </w:rPr>
        <w:t>万元，其中：基本支出</w:t>
      </w:r>
      <w:r>
        <w:rPr>
          <w:rFonts w:hint="eastAsia" w:ascii="仿宋" w:hAnsi="仿宋" w:eastAsia="仿宋"/>
          <w:sz w:val="32"/>
          <w:szCs w:val="32"/>
          <w:lang w:val="en-US" w:eastAsia="zh-CN"/>
        </w:rPr>
        <w:t>3116.4676</w:t>
      </w:r>
      <w:r>
        <w:rPr>
          <w:rFonts w:hint="eastAsia" w:ascii="仿宋" w:hAnsi="仿宋" w:eastAsia="仿宋"/>
          <w:sz w:val="32"/>
          <w:szCs w:val="32"/>
        </w:rPr>
        <w:t>万元，占</w:t>
      </w:r>
      <w:r>
        <w:rPr>
          <w:rFonts w:hint="eastAsia" w:ascii="仿宋" w:hAnsi="仿宋" w:eastAsia="仿宋"/>
          <w:sz w:val="32"/>
          <w:szCs w:val="32"/>
          <w:lang w:val="en-US" w:eastAsia="zh-CN"/>
        </w:rPr>
        <w:t>89.07</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382.2</w:t>
      </w:r>
      <w:r>
        <w:rPr>
          <w:rFonts w:hint="eastAsia" w:ascii="仿宋" w:hAnsi="仿宋" w:eastAsia="仿宋"/>
          <w:sz w:val="32"/>
          <w:szCs w:val="32"/>
        </w:rPr>
        <w:t>万元，占</w:t>
      </w:r>
      <w:r>
        <w:rPr>
          <w:rFonts w:hint="eastAsia" w:ascii="仿宋" w:hAnsi="仿宋" w:eastAsia="仿宋"/>
          <w:sz w:val="32"/>
          <w:szCs w:val="32"/>
          <w:lang w:val="en-US" w:eastAsia="zh-CN"/>
        </w:rPr>
        <w:t>10.92</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四、财政拨款收入支出预算总体情况说明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仿宋" w:hAnsi="仿宋" w:eastAsia="仿宋" w:cs="仿宋_GB2312"/>
          <w:sz w:val="32"/>
          <w:szCs w:val="32"/>
        </w:rPr>
        <w:t>驻马店市</w:t>
      </w:r>
      <w:r>
        <w:rPr>
          <w:rFonts w:hint="eastAsia" w:ascii="仿宋" w:hAnsi="仿宋" w:eastAsia="仿宋"/>
          <w:sz w:val="32"/>
          <w:szCs w:val="32"/>
          <w:lang w:eastAsia="zh-CN"/>
        </w:rPr>
        <w:t>林业</w:t>
      </w:r>
      <w:r>
        <w:rPr>
          <w:rFonts w:hint="eastAsia" w:ascii="仿宋" w:hAnsi="仿宋" w:eastAsia="仿宋" w:cs="仿宋_GB2312"/>
          <w:sz w:val="32"/>
          <w:szCs w:val="32"/>
        </w:rPr>
        <w:t>局</w:t>
      </w:r>
      <w:r>
        <w:rPr>
          <w:rFonts w:ascii="仿宋" w:hAnsi="仿宋" w:eastAsia="仿宋" w:cs="仿宋_GB2312"/>
          <w:sz w:val="32"/>
          <w:szCs w:val="32"/>
        </w:rPr>
        <w:t>202</w:t>
      </w:r>
      <w:r>
        <w:rPr>
          <w:rFonts w:hint="eastAsia" w:ascii="仿宋" w:hAnsi="仿宋" w:eastAsia="仿宋" w:cs="仿宋_GB2312"/>
          <w:sz w:val="32"/>
          <w:szCs w:val="32"/>
          <w:lang w:val="en-US" w:eastAsia="zh-CN"/>
        </w:rPr>
        <w:t>1</w:t>
      </w:r>
      <w:r>
        <w:rPr>
          <w:rFonts w:hint="eastAsia" w:ascii="仿宋" w:hAnsi="仿宋" w:eastAsia="仿宋" w:cs="仿宋_GB2312"/>
          <w:color w:val="000000"/>
          <w:sz w:val="32"/>
          <w:szCs w:val="32"/>
        </w:rPr>
        <w:t>年一般公共预算收支预算</w:t>
      </w:r>
      <w:r>
        <w:rPr>
          <w:rFonts w:hint="eastAsia" w:ascii="仿宋" w:hAnsi="仿宋" w:eastAsia="仿宋" w:cs="仿宋_GB2312"/>
          <w:color w:val="000000"/>
          <w:sz w:val="32"/>
          <w:szCs w:val="32"/>
          <w:lang w:val="en-US" w:eastAsia="zh-CN"/>
        </w:rPr>
        <w:t>3277.9676</w:t>
      </w:r>
      <w:r>
        <w:rPr>
          <w:rFonts w:hint="eastAsia" w:ascii="仿宋" w:hAnsi="仿宋" w:eastAsia="仿宋" w:cs="仿宋_GB2312"/>
          <w:color w:val="000000"/>
          <w:sz w:val="32"/>
          <w:szCs w:val="32"/>
        </w:rPr>
        <w:t>万元。</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年相比，一般公共预算收支预算减少</w:t>
      </w:r>
      <w:r>
        <w:rPr>
          <w:rFonts w:hint="eastAsia" w:ascii="仿宋" w:hAnsi="仿宋" w:eastAsia="仿宋"/>
          <w:sz w:val="32"/>
          <w:szCs w:val="32"/>
          <w:lang w:val="en-US" w:eastAsia="zh-CN"/>
        </w:rPr>
        <w:t>557.8232</w:t>
      </w:r>
      <w:r>
        <w:rPr>
          <w:rFonts w:hint="eastAsia" w:ascii="仿宋" w:hAnsi="仿宋" w:eastAsia="仿宋"/>
          <w:sz w:val="32"/>
          <w:szCs w:val="32"/>
        </w:rPr>
        <w:t>万元，下降</w:t>
      </w:r>
      <w:r>
        <w:rPr>
          <w:rFonts w:hint="eastAsia" w:ascii="仿宋" w:hAnsi="仿宋" w:eastAsia="仿宋"/>
          <w:sz w:val="32"/>
          <w:szCs w:val="32"/>
          <w:lang w:val="en-US" w:eastAsia="zh-CN"/>
        </w:rPr>
        <w:t>14.54</w:t>
      </w:r>
      <w:r>
        <w:rPr>
          <w:rFonts w:ascii="仿宋" w:hAnsi="仿宋" w:eastAsia="仿宋"/>
          <w:sz w:val="32"/>
          <w:szCs w:val="32"/>
        </w:rPr>
        <w:t>%</w:t>
      </w:r>
      <w:r>
        <w:rPr>
          <w:rFonts w:hint="eastAsia" w:ascii="仿宋" w:hAnsi="仿宋" w:eastAsia="仿宋"/>
          <w:sz w:val="32"/>
          <w:szCs w:val="32"/>
        </w:rPr>
        <w:t>。主要原因是</w:t>
      </w:r>
      <w:r>
        <w:rPr>
          <w:rFonts w:hint="eastAsia" w:ascii="仿宋_GB2312" w:hAnsi="仿宋_GB2312" w:eastAsia="仿宋_GB2312" w:cs="仿宋_GB2312"/>
          <w:color w:val="auto"/>
          <w:sz w:val="32"/>
          <w:szCs w:val="32"/>
          <w:highlight w:val="none"/>
          <w:lang w:val="en-US" w:eastAsia="zh-CN"/>
        </w:rPr>
        <w:t>驻马店市森林防火办公室编制调整到驻马店市应急管理局，不再纳入本级预算。</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五、一般公共预算支出预算情况说明</w:t>
      </w:r>
    </w:p>
    <w:p>
      <w:pPr>
        <w:spacing w:line="600" w:lineRule="exact"/>
        <w:ind w:firstLine="640" w:firstLineChars="200"/>
        <w:jc w:val="left"/>
        <w:rPr>
          <w:rFonts w:ascii="仿宋" w:hAnsi="仿宋" w:eastAsia="仿宋" w:cs="Times New Roman"/>
          <w:color w:val="000000"/>
          <w:sz w:val="32"/>
          <w:szCs w:val="32"/>
        </w:rPr>
      </w:pPr>
      <w:r>
        <w:rPr>
          <w:rFonts w:hint="eastAsia" w:ascii="仿宋" w:hAnsi="仿宋" w:eastAsia="仿宋" w:cs="仿宋_GB2312"/>
          <w:color w:val="333333"/>
          <w:sz w:val="32"/>
          <w:szCs w:val="32"/>
        </w:rPr>
        <w:t>驻马店市</w:t>
      </w:r>
      <w:r>
        <w:rPr>
          <w:rFonts w:hint="eastAsia" w:ascii="仿宋" w:hAnsi="仿宋" w:eastAsia="仿宋"/>
          <w:sz w:val="32"/>
          <w:szCs w:val="32"/>
          <w:lang w:eastAsia="zh-CN"/>
        </w:rPr>
        <w:t>林业</w:t>
      </w:r>
      <w:r>
        <w:rPr>
          <w:rFonts w:hint="eastAsia" w:ascii="仿宋" w:hAnsi="仿宋" w:eastAsia="仿宋" w:cs="仿宋_GB2312"/>
          <w:color w:val="333333"/>
          <w:sz w:val="32"/>
          <w:szCs w:val="32"/>
        </w:rPr>
        <w:t>局</w:t>
      </w:r>
      <w:r>
        <w:rPr>
          <w:rFonts w:ascii="仿宋" w:hAnsi="仿宋" w:eastAsia="仿宋" w:cs="仿宋_GB2312"/>
          <w:color w:val="333333"/>
          <w:sz w:val="32"/>
          <w:szCs w:val="32"/>
        </w:rPr>
        <w:t>202</w:t>
      </w:r>
      <w:r>
        <w:rPr>
          <w:rFonts w:hint="eastAsia" w:ascii="仿宋" w:hAnsi="仿宋" w:eastAsia="仿宋" w:cs="仿宋_GB2312"/>
          <w:color w:val="333333"/>
          <w:sz w:val="32"/>
          <w:szCs w:val="32"/>
          <w:lang w:val="en-US" w:eastAsia="zh-CN"/>
        </w:rPr>
        <w:t>1</w:t>
      </w:r>
      <w:r>
        <w:rPr>
          <w:rFonts w:hint="eastAsia" w:ascii="仿宋" w:hAnsi="仿宋" w:eastAsia="仿宋" w:cs="仿宋_GB2312"/>
          <w:color w:val="333333"/>
          <w:sz w:val="32"/>
          <w:szCs w:val="32"/>
        </w:rPr>
        <w:t>年一般公共预算支出年初预算为</w:t>
      </w:r>
      <w:r>
        <w:rPr>
          <w:rFonts w:hint="eastAsia" w:ascii="仿宋" w:hAnsi="仿宋" w:eastAsia="仿宋" w:cs="仿宋_GB2312"/>
          <w:color w:val="000000"/>
          <w:sz w:val="32"/>
          <w:szCs w:val="32"/>
          <w:lang w:val="en-US" w:eastAsia="zh-CN"/>
        </w:rPr>
        <w:t>3277.9676</w:t>
      </w:r>
      <w:r>
        <w:rPr>
          <w:rFonts w:hint="eastAsia" w:ascii="仿宋" w:hAnsi="仿宋" w:eastAsia="仿宋" w:cs="仿宋_GB2312"/>
          <w:color w:val="000000"/>
          <w:sz w:val="32"/>
          <w:szCs w:val="32"/>
        </w:rPr>
        <w:t>万元。主要用于以下方面：一般公共服务（类）支出</w:t>
      </w:r>
      <w:r>
        <w:rPr>
          <w:rFonts w:hint="eastAsia" w:ascii="仿宋" w:hAnsi="仿宋" w:eastAsia="仿宋" w:cs="仿宋_GB2312"/>
          <w:color w:val="000000"/>
          <w:sz w:val="32"/>
          <w:szCs w:val="32"/>
          <w:lang w:val="en-US" w:eastAsia="zh-CN"/>
        </w:rPr>
        <w:t>0</w:t>
      </w:r>
      <w:r>
        <w:rPr>
          <w:rFonts w:hint="eastAsia" w:ascii="仿宋" w:hAnsi="仿宋" w:eastAsia="仿宋" w:cs="仿宋_GB2312"/>
          <w:color w:val="000000"/>
          <w:sz w:val="32"/>
          <w:szCs w:val="32"/>
        </w:rPr>
        <w:t>万元，占</w:t>
      </w:r>
      <w:r>
        <w:rPr>
          <w:rFonts w:hint="eastAsia" w:ascii="仿宋" w:hAnsi="仿宋" w:eastAsia="仿宋" w:cs="仿宋_GB2312"/>
          <w:color w:val="000000"/>
          <w:sz w:val="32"/>
          <w:szCs w:val="32"/>
          <w:lang w:val="en-US" w:eastAsia="zh-CN"/>
        </w:rPr>
        <w:t>0</w:t>
      </w:r>
      <w:r>
        <w:rPr>
          <w:rFonts w:ascii="仿宋" w:hAnsi="仿宋" w:eastAsia="仿宋" w:cs="仿宋_GB2312"/>
          <w:color w:val="000000"/>
          <w:sz w:val="32"/>
          <w:szCs w:val="32"/>
        </w:rPr>
        <w:t>%</w:t>
      </w:r>
      <w:r>
        <w:rPr>
          <w:rFonts w:hint="eastAsia" w:ascii="仿宋" w:hAnsi="仿宋" w:eastAsia="仿宋" w:cs="仿宋_GB2312"/>
          <w:color w:val="000000"/>
          <w:sz w:val="32"/>
          <w:szCs w:val="32"/>
        </w:rPr>
        <w:t>；社会保障和就业支出</w:t>
      </w:r>
      <w:r>
        <w:rPr>
          <w:rFonts w:hint="eastAsia" w:ascii="仿宋" w:hAnsi="仿宋" w:eastAsia="仿宋" w:cs="仿宋_GB2312"/>
          <w:color w:val="000000"/>
          <w:sz w:val="32"/>
          <w:szCs w:val="32"/>
          <w:lang w:val="en-US" w:eastAsia="zh-CN"/>
        </w:rPr>
        <w:t>560.7076</w:t>
      </w:r>
      <w:r>
        <w:rPr>
          <w:rFonts w:hint="eastAsia" w:ascii="仿宋" w:hAnsi="仿宋" w:eastAsia="仿宋" w:cs="仿宋_GB2312"/>
          <w:color w:val="000000"/>
          <w:sz w:val="32"/>
          <w:szCs w:val="32"/>
        </w:rPr>
        <w:t>万元，占</w:t>
      </w:r>
      <w:r>
        <w:rPr>
          <w:rFonts w:hint="eastAsia" w:ascii="仿宋" w:hAnsi="仿宋" w:eastAsia="仿宋" w:cs="仿宋_GB2312"/>
          <w:color w:val="000000"/>
          <w:sz w:val="32"/>
          <w:szCs w:val="32"/>
          <w:lang w:val="en-US" w:eastAsia="zh-CN"/>
        </w:rPr>
        <w:t>17.11</w:t>
      </w:r>
      <w:r>
        <w:rPr>
          <w:rFonts w:ascii="仿宋" w:hAnsi="仿宋" w:eastAsia="仿宋" w:cs="仿宋_GB2312"/>
          <w:color w:val="000000"/>
          <w:sz w:val="32"/>
          <w:szCs w:val="32"/>
        </w:rPr>
        <w:t>%</w:t>
      </w:r>
      <w:r>
        <w:rPr>
          <w:rFonts w:hint="eastAsia" w:ascii="仿宋" w:hAnsi="仿宋" w:eastAsia="仿宋" w:cs="仿宋_GB2312"/>
          <w:color w:val="000000"/>
          <w:sz w:val="32"/>
          <w:szCs w:val="32"/>
        </w:rPr>
        <w:t>；卫生健康支出</w:t>
      </w:r>
      <w:r>
        <w:rPr>
          <w:rFonts w:hint="eastAsia" w:ascii="仿宋" w:hAnsi="仿宋" w:eastAsia="仿宋" w:cs="仿宋_GB2312"/>
          <w:color w:val="000000"/>
          <w:sz w:val="32"/>
          <w:szCs w:val="32"/>
          <w:lang w:val="en-US" w:eastAsia="zh-CN"/>
        </w:rPr>
        <w:t>228.8124</w:t>
      </w:r>
      <w:r>
        <w:rPr>
          <w:rFonts w:hint="eastAsia" w:ascii="仿宋" w:hAnsi="仿宋" w:eastAsia="仿宋" w:cs="仿宋_GB2312"/>
          <w:color w:val="000000"/>
          <w:sz w:val="32"/>
          <w:szCs w:val="32"/>
        </w:rPr>
        <w:t>万元，占</w:t>
      </w:r>
      <w:r>
        <w:rPr>
          <w:rFonts w:hint="eastAsia" w:ascii="仿宋" w:hAnsi="仿宋" w:eastAsia="仿宋" w:cs="仿宋_GB2312"/>
          <w:color w:val="000000"/>
          <w:sz w:val="32"/>
          <w:szCs w:val="32"/>
          <w:lang w:val="en-US" w:eastAsia="zh-CN"/>
        </w:rPr>
        <w:t>6.98</w:t>
      </w:r>
      <w:r>
        <w:rPr>
          <w:rFonts w:ascii="仿宋" w:hAnsi="仿宋" w:eastAsia="仿宋" w:cs="仿宋_GB2312"/>
          <w:color w:val="000000"/>
          <w:sz w:val="32"/>
          <w:szCs w:val="32"/>
        </w:rPr>
        <w:t>%</w:t>
      </w:r>
      <w:r>
        <w:rPr>
          <w:rFonts w:hint="eastAsia" w:ascii="仿宋" w:hAnsi="仿宋" w:eastAsia="仿宋" w:cs="仿宋_GB2312"/>
          <w:color w:val="000000"/>
          <w:sz w:val="32"/>
          <w:szCs w:val="32"/>
        </w:rPr>
        <w:t>；住房保障支出</w:t>
      </w:r>
      <w:r>
        <w:rPr>
          <w:rFonts w:hint="eastAsia" w:ascii="仿宋" w:hAnsi="仿宋" w:eastAsia="仿宋" w:cs="仿宋_GB2312"/>
          <w:color w:val="000000"/>
          <w:sz w:val="32"/>
          <w:szCs w:val="32"/>
          <w:lang w:val="en-US" w:eastAsia="zh-CN"/>
        </w:rPr>
        <w:t>143.7261</w:t>
      </w:r>
      <w:r>
        <w:rPr>
          <w:rFonts w:hint="eastAsia" w:ascii="仿宋" w:hAnsi="仿宋" w:eastAsia="仿宋" w:cs="仿宋_GB2312"/>
          <w:color w:val="000000"/>
          <w:sz w:val="32"/>
          <w:szCs w:val="32"/>
        </w:rPr>
        <w:t>万元，占</w:t>
      </w:r>
      <w:r>
        <w:rPr>
          <w:rFonts w:hint="eastAsia" w:ascii="仿宋" w:hAnsi="仿宋" w:eastAsia="仿宋" w:cs="仿宋_GB2312"/>
          <w:color w:val="000000"/>
          <w:sz w:val="32"/>
          <w:szCs w:val="32"/>
          <w:lang w:val="en-US" w:eastAsia="zh-CN"/>
        </w:rPr>
        <w:t>4.38</w:t>
      </w:r>
      <w:r>
        <w:rPr>
          <w:rFonts w:ascii="仿宋" w:hAnsi="仿宋" w:eastAsia="仿宋" w:cs="仿宋_GB2312"/>
          <w:color w:val="000000"/>
          <w:sz w:val="32"/>
          <w:szCs w:val="32"/>
        </w:rPr>
        <w:t>%</w:t>
      </w:r>
      <w:r>
        <w:rPr>
          <w:rFonts w:hint="eastAsia" w:ascii="仿宋" w:hAnsi="仿宋" w:eastAsia="仿宋" w:cs="仿宋_GB2312"/>
          <w:color w:val="000000"/>
          <w:sz w:val="32"/>
          <w:szCs w:val="32"/>
        </w:rPr>
        <w:t>。</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六、一般公共预算基本支出预算情况说明和支出预算经济分类情况说明</w:t>
      </w:r>
    </w:p>
    <w:p>
      <w:pPr>
        <w:spacing w:line="600" w:lineRule="exact"/>
        <w:ind w:firstLine="640" w:firstLineChars="200"/>
        <w:rPr>
          <w:rFonts w:ascii="黑体" w:hAnsi="黑体" w:eastAsia="黑体"/>
          <w:sz w:val="32"/>
          <w:szCs w:val="32"/>
        </w:rPr>
      </w:pPr>
      <w:r>
        <w:rPr>
          <w:rFonts w:hint="eastAsia" w:eastAsia="仿宋"/>
          <w:sz w:val="32"/>
          <w:szCs w:val="32"/>
        </w:rPr>
        <w:t> </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年一般公共预算基本支出</w:t>
      </w:r>
      <w:r>
        <w:rPr>
          <w:rFonts w:hint="eastAsia" w:ascii="仿宋" w:hAnsi="仿宋" w:eastAsia="仿宋"/>
          <w:sz w:val="32"/>
          <w:szCs w:val="32"/>
          <w:lang w:val="en-US" w:eastAsia="zh-CN"/>
        </w:rPr>
        <w:t>3116.4676</w:t>
      </w:r>
      <w:r>
        <w:rPr>
          <w:rFonts w:hint="eastAsia" w:ascii="仿宋" w:hAnsi="仿宋" w:eastAsia="仿宋"/>
          <w:sz w:val="32"/>
          <w:szCs w:val="32"/>
        </w:rPr>
        <w:t>万元，其中：人员经费</w:t>
      </w:r>
      <w:r>
        <w:rPr>
          <w:rFonts w:hint="eastAsia" w:ascii="仿宋" w:hAnsi="仿宋" w:eastAsia="仿宋"/>
          <w:sz w:val="32"/>
          <w:szCs w:val="32"/>
          <w:lang w:val="en-US" w:eastAsia="zh-CN"/>
        </w:rPr>
        <w:t>2928.274</w:t>
      </w:r>
      <w:r>
        <w:rPr>
          <w:rFonts w:hint="eastAsia" w:ascii="仿宋" w:hAnsi="仿宋" w:eastAsia="仿宋"/>
          <w:sz w:val="32"/>
          <w:szCs w:val="32"/>
        </w:rPr>
        <w:t>万元，主要包括：基本工资、津贴补贴、奖金、其他社会保障缴费、伙食补助费、绩效工资、机关事业单位基本养老保险缴费、职业年金缴费、其他工资福利支出、离休费、退休费、退职（役）费、抚恤金、生活补助、医疗费、助学金、奖励金、生产补贴、住房公积金、提租补贴、购房补贴、采暖补贴、物业服务补贴、其他对个人和家庭的补助支出；公用经费</w:t>
      </w:r>
      <w:r>
        <w:rPr>
          <w:rFonts w:hint="eastAsia" w:ascii="仿宋" w:hAnsi="仿宋" w:eastAsia="仿宋"/>
          <w:sz w:val="32"/>
          <w:szCs w:val="32"/>
          <w:lang w:val="en-US" w:eastAsia="zh-CN"/>
        </w:rPr>
        <w:t>188.1936</w:t>
      </w:r>
      <w:r>
        <w:rPr>
          <w:rFonts w:hint="eastAsia" w:ascii="仿宋" w:hAnsi="仿宋" w:eastAsia="仿宋"/>
          <w:sz w:val="32"/>
          <w:szCs w:val="32"/>
        </w:rPr>
        <w:t>万元，主要包括：办公费、印刷费、咨询费、手续费、水费、电费、邮电费、取暖费、物业管理费、差旅费、因公出国（境）费、维修（护）费、租赁费、会议费、培训费、公务接待费、专用材料费、被装购置费、专用燃料费、劳务费、委托业务费、工会经费、福利费、公务用车运行维护费、其他交通费用、税金及附加费用、其他商品和服务支出、办公设备购置、专用设备购置、大型修缮、信息网络及软件购置更新、其他资本性支出。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部门《支出经济分类汇总表》由上年仅反映一般公共预算基本支出经济分类科目预算，调整为按两套经济分类科目分别反映不同资金来源的全部预算支出。</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七、政府性基金预算支出</w:t>
      </w:r>
      <w:r>
        <w:rPr>
          <w:rFonts w:hint="eastAsia" w:ascii="黑体" w:hAnsi="黑体" w:eastAsia="黑体"/>
          <w:sz w:val="32"/>
          <w:szCs w:val="32"/>
          <w:lang w:eastAsia="zh-CN"/>
        </w:rPr>
        <w:t>预</w:t>
      </w:r>
      <w:bookmarkStart w:id="0" w:name="_GoBack"/>
      <w:bookmarkEnd w:id="0"/>
      <w:r>
        <w:rPr>
          <w:rFonts w:hint="eastAsia" w:ascii="黑体" w:hAnsi="黑体" w:eastAsia="黑体"/>
          <w:sz w:val="32"/>
          <w:szCs w:val="32"/>
        </w:rPr>
        <w:t>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我局</w:t>
      </w:r>
      <w:r>
        <w:rPr>
          <w:rFonts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年无使用政府性基金预算拨款安排的支出。</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八、“三公”经费支出预算情况说明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我局</w:t>
      </w:r>
      <w:r>
        <w:rPr>
          <w:rFonts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年“三公”经费预算为</w:t>
      </w:r>
      <w:r>
        <w:rPr>
          <w:rFonts w:hint="eastAsia" w:ascii="仿宋" w:hAnsi="仿宋" w:eastAsia="仿宋"/>
          <w:sz w:val="32"/>
          <w:szCs w:val="32"/>
          <w:lang w:val="en-US" w:eastAsia="zh-CN"/>
        </w:rPr>
        <w:t>18.05</w:t>
      </w:r>
      <w:r>
        <w:rPr>
          <w:rFonts w:hint="eastAsia" w:ascii="仿宋" w:hAnsi="仿宋" w:eastAsia="仿宋"/>
          <w:sz w:val="32"/>
          <w:szCs w:val="32"/>
        </w:rPr>
        <w:t>万元。202</w:t>
      </w:r>
      <w:r>
        <w:rPr>
          <w:rFonts w:hint="eastAsia" w:ascii="仿宋" w:hAnsi="仿宋" w:eastAsia="仿宋"/>
          <w:sz w:val="32"/>
          <w:szCs w:val="32"/>
          <w:lang w:val="en-US" w:eastAsia="zh-CN"/>
        </w:rPr>
        <w:t>1</w:t>
      </w:r>
      <w:r>
        <w:rPr>
          <w:rFonts w:hint="eastAsia" w:ascii="仿宋" w:hAnsi="仿宋" w:eastAsia="仿宋"/>
          <w:sz w:val="32"/>
          <w:szCs w:val="32"/>
        </w:rPr>
        <w:t>年“三公”经费支出预算数比</w:t>
      </w:r>
      <w:r>
        <w:rPr>
          <w:rFonts w:ascii="仿宋" w:hAnsi="仿宋" w:eastAsia="仿宋"/>
          <w:sz w:val="32"/>
          <w:szCs w:val="32"/>
        </w:rPr>
        <w:t>2</w:t>
      </w:r>
      <w:r>
        <w:rPr>
          <w:rFonts w:hint="eastAsia" w:ascii="仿宋" w:hAnsi="仿宋" w:eastAsia="仿宋"/>
          <w:sz w:val="32"/>
          <w:szCs w:val="32"/>
          <w:lang w:val="en-US" w:eastAsia="zh-CN"/>
        </w:rPr>
        <w:t>020</w:t>
      </w:r>
      <w:r>
        <w:rPr>
          <w:rFonts w:hint="eastAsia" w:ascii="仿宋" w:hAnsi="仿宋" w:eastAsia="仿宋"/>
          <w:sz w:val="32"/>
          <w:szCs w:val="32"/>
        </w:rPr>
        <w:t>年减少</w:t>
      </w:r>
      <w:r>
        <w:rPr>
          <w:rFonts w:hint="eastAsia" w:ascii="仿宋" w:hAnsi="仿宋" w:eastAsia="仿宋"/>
          <w:sz w:val="32"/>
          <w:szCs w:val="32"/>
          <w:lang w:val="en-US" w:eastAsia="zh-CN"/>
        </w:rPr>
        <w:t>0.9</w:t>
      </w:r>
      <w:r>
        <w:rPr>
          <w:rFonts w:hint="eastAsia" w:ascii="仿宋" w:hAnsi="仿宋" w:eastAsia="仿宋"/>
          <w:sz w:val="32"/>
          <w:szCs w:val="32"/>
        </w:rPr>
        <w:t>万元，下降了</w:t>
      </w:r>
      <w:r>
        <w:rPr>
          <w:rFonts w:hint="eastAsia" w:ascii="仿宋" w:hAnsi="仿宋" w:eastAsia="仿宋"/>
          <w:sz w:val="32"/>
          <w:szCs w:val="32"/>
          <w:lang w:val="en-US" w:eastAsia="zh-CN"/>
        </w:rPr>
        <w:t>4.74</w:t>
      </w:r>
      <w:r>
        <w:rPr>
          <w:rFonts w:ascii="仿宋" w:hAnsi="仿宋" w:eastAsia="仿宋"/>
          <w:sz w:val="32"/>
          <w:szCs w:val="32"/>
        </w:rPr>
        <w:t>%</w:t>
      </w:r>
      <w:r>
        <w:rPr>
          <w:rFonts w:hint="eastAsia" w:ascii="仿宋" w:hAnsi="仿宋" w:eastAsia="仿宋"/>
          <w:sz w:val="32"/>
          <w:szCs w:val="32"/>
        </w:rPr>
        <w:t xml:space="preserve">。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具体支出情况如下：</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（一）因公出国</w:t>
      </w:r>
      <w:r>
        <w:rPr>
          <w:rFonts w:ascii="仿宋" w:hAnsi="仿宋" w:eastAsia="仿宋"/>
          <w:b/>
          <w:sz w:val="32"/>
          <w:szCs w:val="32"/>
        </w:rPr>
        <w:t>(</w:t>
      </w:r>
      <w:r>
        <w:rPr>
          <w:rFonts w:hint="eastAsia" w:ascii="仿宋" w:hAnsi="仿宋" w:eastAsia="仿宋"/>
          <w:b/>
          <w:sz w:val="32"/>
          <w:szCs w:val="32"/>
        </w:rPr>
        <w:t>境</w:t>
      </w:r>
      <w:r>
        <w:rPr>
          <w:rFonts w:ascii="仿宋" w:hAnsi="仿宋" w:eastAsia="仿宋"/>
          <w:b/>
          <w:sz w:val="32"/>
          <w:szCs w:val="32"/>
        </w:rPr>
        <w:t>)</w:t>
      </w:r>
      <w:r>
        <w:rPr>
          <w:rFonts w:hint="eastAsia" w:ascii="仿宋" w:hAnsi="仿宋" w:eastAsia="仿宋"/>
          <w:b/>
          <w:sz w:val="32"/>
          <w:szCs w:val="32"/>
        </w:rPr>
        <w:t>费</w:t>
      </w:r>
      <w:r>
        <w:rPr>
          <w:rFonts w:hint="eastAsia" w:ascii="仿宋" w:hAnsi="仿宋" w:eastAsia="仿宋"/>
          <w:b/>
          <w:sz w:val="32"/>
          <w:szCs w:val="32"/>
          <w:lang w:val="en-US" w:eastAsia="zh-CN"/>
        </w:rPr>
        <w:t>0</w:t>
      </w:r>
      <w:r>
        <w:rPr>
          <w:rFonts w:hint="eastAsia" w:ascii="仿宋" w:hAnsi="仿宋" w:eastAsia="仿宋"/>
          <w:b/>
          <w:sz w:val="32"/>
          <w:szCs w:val="32"/>
        </w:rPr>
        <w:t>万元，</w:t>
      </w:r>
      <w:r>
        <w:rPr>
          <w:rFonts w:hint="eastAsia" w:ascii="仿宋" w:hAnsi="仿宋" w:eastAsia="仿宋"/>
          <w:sz w:val="32"/>
          <w:szCs w:val="32"/>
        </w:rPr>
        <w:t>主要用于单位工作人员公务出国（境）的住宿费、旅费、伙食补助费、杂费、培训费等支出。我局</w:t>
      </w:r>
      <w:r>
        <w:rPr>
          <w:rFonts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年没有安排因公出国（境）费用的收入和支出预算。预算数与</w:t>
      </w:r>
      <w:r>
        <w:rPr>
          <w:rFonts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年持平。</w:t>
      </w:r>
    </w:p>
    <w:p>
      <w:pPr>
        <w:spacing w:line="600" w:lineRule="exact"/>
        <w:ind w:firstLine="643" w:firstLineChars="200"/>
        <w:rPr>
          <w:rFonts w:hint="eastAsia" w:ascii="仿宋" w:hAnsi="仿宋" w:eastAsia="仿宋"/>
          <w:sz w:val="32"/>
          <w:szCs w:val="32"/>
          <w:lang w:eastAsia="zh-CN"/>
        </w:rPr>
      </w:pPr>
      <w:r>
        <w:rPr>
          <w:rFonts w:hint="eastAsia" w:ascii="仿宋" w:hAnsi="仿宋" w:eastAsia="仿宋"/>
          <w:b/>
          <w:sz w:val="32"/>
          <w:szCs w:val="32"/>
        </w:rPr>
        <w:t>（二）公务用车购置及运行费</w:t>
      </w:r>
      <w:r>
        <w:rPr>
          <w:rFonts w:hint="eastAsia" w:ascii="仿宋" w:hAnsi="仿宋" w:eastAsia="仿宋"/>
          <w:b/>
          <w:sz w:val="32"/>
          <w:szCs w:val="32"/>
          <w:lang w:val="en-US" w:eastAsia="zh-CN"/>
        </w:rPr>
        <w:t>17.55</w:t>
      </w:r>
      <w:r>
        <w:rPr>
          <w:rFonts w:hint="eastAsia" w:ascii="仿宋" w:hAnsi="仿宋" w:eastAsia="仿宋"/>
          <w:b/>
          <w:sz w:val="32"/>
          <w:szCs w:val="32"/>
        </w:rPr>
        <w:t>万元</w:t>
      </w:r>
      <w:r>
        <w:rPr>
          <w:rFonts w:hint="eastAsia" w:ascii="仿宋" w:hAnsi="仿宋" w:eastAsia="仿宋"/>
          <w:sz w:val="32"/>
          <w:szCs w:val="32"/>
        </w:rPr>
        <w:t>，主要用于开展工作所需公务用车的燃料费、维修费、过路过桥费、保险费、安全奖励费用等支出。</w:t>
      </w:r>
      <w:r>
        <w:rPr>
          <w:rFonts w:hint="eastAsia" w:ascii="仿宋" w:hAnsi="仿宋" w:eastAsia="仿宋"/>
          <w:sz w:val="32"/>
          <w:szCs w:val="32"/>
          <w:lang w:eastAsia="zh-CN"/>
        </w:rPr>
        <w:t>其中</w:t>
      </w:r>
      <w:r>
        <w:rPr>
          <w:rFonts w:hint="eastAsia" w:ascii="仿宋" w:hAnsi="仿宋" w:eastAsia="仿宋"/>
          <w:sz w:val="32"/>
          <w:szCs w:val="32"/>
        </w:rPr>
        <w:t>公务用车购置费预算</w:t>
      </w:r>
      <w:r>
        <w:rPr>
          <w:rFonts w:hint="eastAsia" w:ascii="仿宋" w:hAnsi="仿宋" w:eastAsia="仿宋"/>
          <w:sz w:val="32"/>
          <w:szCs w:val="32"/>
          <w:lang w:val="en-US" w:eastAsia="zh-CN"/>
        </w:rPr>
        <w:t>0万元</w:t>
      </w:r>
      <w:r>
        <w:rPr>
          <w:rFonts w:hint="eastAsia" w:ascii="仿宋" w:hAnsi="仿宋" w:eastAsia="仿宋"/>
          <w:sz w:val="32"/>
          <w:szCs w:val="32"/>
        </w:rPr>
        <w:t>，公务用车运行维护费预算</w:t>
      </w:r>
      <w:r>
        <w:rPr>
          <w:rFonts w:hint="eastAsia" w:ascii="仿宋" w:hAnsi="仿宋" w:eastAsia="仿宋"/>
          <w:sz w:val="32"/>
          <w:szCs w:val="32"/>
          <w:lang w:eastAsia="zh-CN"/>
        </w:rPr>
        <w:t>为</w:t>
      </w:r>
      <w:r>
        <w:rPr>
          <w:rFonts w:hint="eastAsia" w:ascii="仿宋" w:hAnsi="仿宋" w:eastAsia="仿宋"/>
          <w:sz w:val="32"/>
          <w:szCs w:val="32"/>
          <w:lang w:val="en-US" w:eastAsia="zh-CN"/>
        </w:rPr>
        <w:t>17.55万元，</w:t>
      </w:r>
      <w:r>
        <w:rPr>
          <w:rFonts w:hint="eastAsia" w:ascii="仿宋" w:hAnsi="仿宋" w:eastAsia="仿宋"/>
          <w:sz w:val="32"/>
          <w:szCs w:val="32"/>
        </w:rPr>
        <w:t>比</w:t>
      </w:r>
      <w:r>
        <w:rPr>
          <w:rFonts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年减</w:t>
      </w:r>
      <w:r>
        <w:rPr>
          <w:rFonts w:hint="eastAsia" w:ascii="仿宋" w:hAnsi="仿宋" w:eastAsia="仿宋"/>
          <w:sz w:val="32"/>
          <w:szCs w:val="32"/>
          <w:lang w:val="en-US" w:eastAsia="zh-CN"/>
        </w:rPr>
        <w:t>0.5</w:t>
      </w:r>
      <w:r>
        <w:rPr>
          <w:rFonts w:hint="eastAsia" w:ascii="仿宋" w:hAnsi="仿宋" w:eastAsia="仿宋"/>
          <w:sz w:val="32"/>
          <w:szCs w:val="32"/>
        </w:rPr>
        <w:t>万元，下降了</w:t>
      </w:r>
      <w:r>
        <w:rPr>
          <w:rFonts w:hint="eastAsia" w:ascii="仿宋" w:hAnsi="仿宋" w:eastAsia="仿宋"/>
          <w:sz w:val="32"/>
          <w:szCs w:val="32"/>
          <w:lang w:val="en-US" w:eastAsia="zh-CN"/>
        </w:rPr>
        <w:t>2.77</w:t>
      </w:r>
      <w:r>
        <w:rPr>
          <w:rFonts w:ascii="仿宋" w:hAnsi="仿宋" w:eastAsia="仿宋"/>
          <w:sz w:val="32"/>
          <w:szCs w:val="32"/>
        </w:rPr>
        <w:t>%</w:t>
      </w:r>
      <w:r>
        <w:rPr>
          <w:rFonts w:hint="eastAsia" w:ascii="仿宋" w:hAnsi="仿宋" w:eastAsia="仿宋"/>
          <w:sz w:val="32"/>
          <w:szCs w:val="32"/>
        </w:rPr>
        <w:t>，主要原因是</w:t>
      </w:r>
      <w:r>
        <w:rPr>
          <w:rFonts w:hint="eastAsia" w:ascii="仿宋" w:hAnsi="仿宋" w:eastAsia="仿宋"/>
          <w:sz w:val="32"/>
          <w:szCs w:val="32"/>
          <w:lang w:eastAsia="zh-CN"/>
        </w:rPr>
        <w:t>厉行节约。</w:t>
      </w:r>
    </w:p>
    <w:p>
      <w:pPr>
        <w:spacing w:line="600" w:lineRule="exact"/>
        <w:ind w:firstLine="643" w:firstLineChars="200"/>
        <w:rPr>
          <w:rFonts w:ascii="仿宋" w:hAnsi="仿宋" w:eastAsia="仿宋" w:cs="Times New Roman"/>
          <w:sz w:val="32"/>
          <w:szCs w:val="32"/>
        </w:rPr>
      </w:pPr>
      <w:r>
        <w:rPr>
          <w:rFonts w:hint="eastAsia" w:ascii="仿宋" w:hAnsi="仿宋" w:eastAsia="仿宋"/>
          <w:b/>
          <w:sz w:val="32"/>
          <w:szCs w:val="32"/>
        </w:rPr>
        <w:t>（三）公务接待费</w:t>
      </w:r>
      <w:r>
        <w:rPr>
          <w:rFonts w:hint="eastAsia" w:ascii="仿宋" w:hAnsi="仿宋" w:eastAsia="仿宋"/>
          <w:b/>
          <w:sz w:val="32"/>
          <w:szCs w:val="32"/>
          <w:lang w:val="en-US" w:eastAsia="zh-CN"/>
        </w:rPr>
        <w:t>0.5</w:t>
      </w:r>
      <w:r>
        <w:rPr>
          <w:rFonts w:hint="eastAsia" w:ascii="仿宋" w:hAnsi="仿宋" w:eastAsia="仿宋"/>
          <w:b/>
          <w:sz w:val="32"/>
          <w:szCs w:val="32"/>
        </w:rPr>
        <w:t>万元，</w:t>
      </w:r>
      <w:r>
        <w:rPr>
          <w:rFonts w:hint="eastAsia" w:ascii="仿宋" w:hAnsi="仿宋" w:eastAsia="仿宋"/>
          <w:sz w:val="32"/>
          <w:szCs w:val="32"/>
        </w:rPr>
        <w:t>主要用于按规定开支的各类公务接待支出。预算数比</w:t>
      </w:r>
      <w:r>
        <w:rPr>
          <w:rFonts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年减少</w:t>
      </w:r>
      <w:r>
        <w:rPr>
          <w:rFonts w:hint="eastAsia" w:ascii="仿宋" w:hAnsi="仿宋" w:eastAsia="仿宋"/>
          <w:sz w:val="32"/>
          <w:szCs w:val="32"/>
          <w:lang w:val="en-US" w:eastAsia="zh-CN"/>
        </w:rPr>
        <w:t>0.4</w:t>
      </w:r>
      <w:r>
        <w:rPr>
          <w:rFonts w:hint="eastAsia" w:ascii="仿宋" w:hAnsi="仿宋" w:eastAsia="仿宋"/>
          <w:sz w:val="32"/>
          <w:szCs w:val="32"/>
        </w:rPr>
        <w:t>万元，下降了</w:t>
      </w:r>
      <w:r>
        <w:rPr>
          <w:rFonts w:hint="eastAsia" w:ascii="仿宋" w:hAnsi="仿宋" w:eastAsia="仿宋"/>
          <w:sz w:val="32"/>
          <w:szCs w:val="32"/>
          <w:lang w:val="en-US" w:eastAsia="zh-CN"/>
        </w:rPr>
        <w:t>44.4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s="仿宋_GB2312"/>
          <w:sz w:val="32"/>
          <w:szCs w:val="32"/>
        </w:rPr>
        <w:t>主要原因是</w:t>
      </w:r>
      <w:r>
        <w:rPr>
          <w:rFonts w:hint="eastAsia" w:ascii="仿宋" w:hAnsi="仿宋" w:eastAsia="仿宋"/>
          <w:sz w:val="32"/>
          <w:szCs w:val="32"/>
          <w:lang w:eastAsia="zh-CN"/>
        </w:rPr>
        <w:t>厉行节约。</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九、其他重要事项的情况说明</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（一）机关运行经费支出情况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驻马店市</w:t>
      </w:r>
      <w:r>
        <w:rPr>
          <w:rFonts w:hint="eastAsia" w:ascii="仿宋" w:hAnsi="仿宋" w:eastAsia="仿宋"/>
          <w:sz w:val="32"/>
          <w:szCs w:val="32"/>
          <w:lang w:eastAsia="zh-CN"/>
        </w:rPr>
        <w:t>林业</w:t>
      </w:r>
      <w:r>
        <w:rPr>
          <w:rFonts w:hint="eastAsia" w:ascii="仿宋" w:hAnsi="仿宋" w:eastAsia="仿宋"/>
          <w:sz w:val="32"/>
          <w:szCs w:val="32"/>
        </w:rPr>
        <w:t>局</w:t>
      </w:r>
      <w:r>
        <w:rPr>
          <w:rFonts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年机关运行经费支出预算为</w:t>
      </w:r>
      <w:r>
        <w:rPr>
          <w:rFonts w:hint="eastAsia" w:ascii="仿宋" w:hAnsi="仿宋" w:eastAsia="仿宋"/>
          <w:sz w:val="32"/>
          <w:szCs w:val="32"/>
          <w:lang w:val="en-US" w:eastAsia="zh-CN"/>
        </w:rPr>
        <w:t>75.3</w:t>
      </w:r>
      <w:r>
        <w:rPr>
          <w:rFonts w:hint="eastAsia" w:ascii="仿宋" w:hAnsi="仿宋" w:eastAsia="仿宋"/>
          <w:sz w:val="32"/>
          <w:szCs w:val="32"/>
        </w:rPr>
        <w:t>万元，主要保障机构正常运转及政策履职需要。</w:t>
      </w:r>
    </w:p>
    <w:p>
      <w:pPr>
        <w:spacing w:line="600" w:lineRule="exact"/>
        <w:ind w:firstLine="630" w:firstLineChars="196"/>
        <w:rPr>
          <w:rFonts w:ascii="仿宋" w:hAnsi="仿宋" w:eastAsia="仿宋"/>
          <w:b/>
          <w:sz w:val="32"/>
          <w:szCs w:val="32"/>
        </w:rPr>
      </w:pPr>
      <w:r>
        <w:rPr>
          <w:rFonts w:hint="eastAsia" w:ascii="仿宋" w:hAnsi="仿宋" w:eastAsia="仿宋"/>
          <w:b/>
          <w:sz w:val="32"/>
          <w:szCs w:val="32"/>
        </w:rPr>
        <w:t>（二）政府采购支出情况</w:t>
      </w:r>
    </w:p>
    <w:p>
      <w:pPr>
        <w:spacing w:line="600" w:lineRule="exact"/>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年政府采购预算安排</w:t>
      </w:r>
      <w:r>
        <w:rPr>
          <w:rFonts w:hint="eastAsia" w:ascii="仿宋" w:hAnsi="仿宋" w:eastAsia="仿宋"/>
          <w:sz w:val="32"/>
          <w:szCs w:val="32"/>
          <w:lang w:val="en-US" w:eastAsia="zh-CN"/>
        </w:rPr>
        <w:t>124</w:t>
      </w:r>
      <w:r>
        <w:rPr>
          <w:rFonts w:hint="eastAsia" w:ascii="仿宋" w:hAnsi="仿宋" w:eastAsia="仿宋"/>
          <w:sz w:val="32"/>
          <w:szCs w:val="32"/>
        </w:rPr>
        <w:t>万元，其中：政府采购货物预算</w:t>
      </w:r>
      <w:r>
        <w:rPr>
          <w:rFonts w:hint="eastAsia" w:ascii="仿宋" w:hAnsi="仿宋" w:eastAsia="仿宋"/>
          <w:sz w:val="32"/>
          <w:szCs w:val="32"/>
          <w:lang w:val="en-US" w:eastAsia="zh-CN"/>
        </w:rPr>
        <w:t>80</w:t>
      </w:r>
      <w:r>
        <w:rPr>
          <w:rFonts w:hint="eastAsia" w:ascii="仿宋" w:hAnsi="仿宋" w:eastAsia="仿宋"/>
          <w:sz w:val="32"/>
          <w:szCs w:val="32"/>
        </w:rPr>
        <w:t>万元，政府采购服务预算</w:t>
      </w:r>
      <w:r>
        <w:rPr>
          <w:rFonts w:hint="eastAsia" w:ascii="仿宋" w:hAnsi="仿宋" w:eastAsia="仿宋"/>
          <w:sz w:val="32"/>
          <w:szCs w:val="32"/>
          <w:lang w:val="en-US" w:eastAsia="zh-CN"/>
        </w:rPr>
        <w:t>44</w:t>
      </w:r>
      <w:r>
        <w:rPr>
          <w:rFonts w:hint="eastAsia" w:ascii="仿宋" w:hAnsi="仿宋" w:eastAsia="仿宋"/>
          <w:sz w:val="32"/>
          <w:szCs w:val="32"/>
        </w:rPr>
        <w:t>万元。</w:t>
      </w:r>
    </w:p>
    <w:p>
      <w:pPr>
        <w:spacing w:line="600" w:lineRule="exact"/>
        <w:ind w:firstLine="630" w:firstLineChars="196"/>
        <w:rPr>
          <w:rFonts w:ascii="仿宋" w:hAnsi="仿宋" w:eastAsia="仿宋"/>
          <w:b/>
          <w:sz w:val="32"/>
          <w:szCs w:val="32"/>
        </w:rPr>
      </w:pPr>
      <w:r>
        <w:rPr>
          <w:rFonts w:hint="eastAsia" w:ascii="仿宋" w:hAnsi="仿宋" w:eastAsia="仿宋"/>
          <w:b/>
          <w:sz w:val="32"/>
          <w:szCs w:val="32"/>
        </w:rPr>
        <w:t>（三）绩效目标设置情况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我局202</w:t>
      </w:r>
      <w:r>
        <w:rPr>
          <w:rFonts w:hint="eastAsia" w:ascii="仿宋" w:hAnsi="仿宋" w:eastAsia="仿宋"/>
          <w:sz w:val="32"/>
          <w:szCs w:val="32"/>
          <w:lang w:val="en-US" w:eastAsia="zh-CN"/>
        </w:rPr>
        <w:t>1</w:t>
      </w:r>
      <w:r>
        <w:rPr>
          <w:rFonts w:hint="eastAsia" w:ascii="仿宋" w:hAnsi="仿宋" w:eastAsia="仿宋"/>
          <w:sz w:val="32"/>
          <w:szCs w:val="32"/>
        </w:rPr>
        <w:t>年预算项目均按要求编制了绩效目标，从项目产出、项目效益、满意度等方面设置了绩效指标，综合反映项目预期完成的数量、实效、质量、预期达到的社会经济效益、可持续影响以及服务对象满意度等情况。</w:t>
      </w:r>
    </w:p>
    <w:p>
      <w:pPr>
        <w:spacing w:line="600" w:lineRule="exact"/>
        <w:ind w:firstLine="630" w:firstLineChars="196"/>
        <w:rPr>
          <w:rFonts w:ascii="仿宋" w:hAnsi="仿宋" w:eastAsia="仿宋"/>
          <w:b/>
          <w:sz w:val="32"/>
          <w:szCs w:val="32"/>
        </w:rPr>
      </w:pPr>
      <w:r>
        <w:rPr>
          <w:rFonts w:hint="eastAsia" w:ascii="仿宋" w:hAnsi="仿宋" w:eastAsia="仿宋"/>
          <w:b/>
          <w:sz w:val="32"/>
          <w:szCs w:val="32"/>
        </w:rPr>
        <w:t>（四）国有资产占用情况</w:t>
      </w:r>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年期末，我局共有车辆</w:t>
      </w:r>
      <w:r>
        <w:rPr>
          <w:rFonts w:hint="eastAsia" w:ascii="仿宋" w:hAnsi="仿宋" w:eastAsia="仿宋"/>
          <w:sz w:val="32"/>
          <w:szCs w:val="32"/>
          <w:lang w:val="en-US" w:eastAsia="zh-CN"/>
        </w:rPr>
        <w:t>8</w:t>
      </w:r>
      <w:r>
        <w:rPr>
          <w:rFonts w:hint="eastAsia" w:ascii="仿宋" w:hAnsi="仿宋" w:eastAsia="仿宋"/>
          <w:sz w:val="32"/>
          <w:szCs w:val="32"/>
        </w:rPr>
        <w:t>辆，其中：一般公务用车</w:t>
      </w:r>
      <w:r>
        <w:rPr>
          <w:rFonts w:hint="eastAsia" w:ascii="仿宋" w:hAnsi="仿宋" w:eastAsia="仿宋"/>
          <w:sz w:val="32"/>
          <w:szCs w:val="32"/>
          <w:lang w:val="en-US" w:eastAsia="zh-CN"/>
        </w:rPr>
        <w:t>5</w:t>
      </w:r>
      <w:r>
        <w:rPr>
          <w:rFonts w:hint="eastAsia" w:ascii="仿宋" w:hAnsi="仿宋" w:eastAsia="仿宋"/>
          <w:sz w:val="32"/>
          <w:szCs w:val="32"/>
        </w:rPr>
        <w:t>辆、一般执法执勤用车</w:t>
      </w:r>
      <w:r>
        <w:rPr>
          <w:rFonts w:hint="eastAsia" w:ascii="仿宋" w:hAnsi="仿宋" w:eastAsia="仿宋"/>
          <w:sz w:val="32"/>
          <w:szCs w:val="32"/>
          <w:lang w:val="en-US" w:eastAsia="zh-CN"/>
        </w:rPr>
        <w:t>0</w:t>
      </w:r>
      <w:r>
        <w:rPr>
          <w:rFonts w:hint="eastAsia" w:ascii="仿宋" w:hAnsi="仿宋" w:eastAsia="仿宋"/>
          <w:sz w:val="32"/>
          <w:szCs w:val="32"/>
        </w:rPr>
        <w:t>辆、其他用车</w:t>
      </w:r>
      <w:r>
        <w:rPr>
          <w:rFonts w:hint="eastAsia" w:ascii="仿宋" w:hAnsi="仿宋" w:eastAsia="仿宋"/>
          <w:sz w:val="32"/>
          <w:szCs w:val="32"/>
          <w:lang w:val="en-US" w:eastAsia="zh-CN"/>
        </w:rPr>
        <w:t>3</w:t>
      </w:r>
      <w:r>
        <w:rPr>
          <w:rFonts w:hint="eastAsia" w:ascii="仿宋" w:hAnsi="仿宋" w:eastAsia="仿宋"/>
          <w:sz w:val="32"/>
          <w:szCs w:val="32"/>
        </w:rPr>
        <w:t>辆，其他用车主要是机要通信用车</w:t>
      </w:r>
      <w:r>
        <w:rPr>
          <w:rFonts w:hint="eastAsia" w:ascii="仿宋" w:hAnsi="仿宋" w:eastAsia="仿宋"/>
          <w:sz w:val="32"/>
          <w:szCs w:val="32"/>
          <w:lang w:val="en-US" w:eastAsia="zh-CN"/>
        </w:rPr>
        <w:t>0</w:t>
      </w:r>
      <w:r>
        <w:rPr>
          <w:rFonts w:hint="eastAsia" w:ascii="仿宋" w:hAnsi="仿宋" w:eastAsia="仿宋"/>
          <w:sz w:val="32"/>
          <w:szCs w:val="32"/>
        </w:rPr>
        <w:t>辆、应急车辆</w:t>
      </w:r>
      <w:r>
        <w:rPr>
          <w:rFonts w:hint="eastAsia" w:ascii="仿宋" w:hAnsi="仿宋" w:eastAsia="仿宋"/>
          <w:sz w:val="32"/>
          <w:szCs w:val="32"/>
          <w:lang w:val="en-US" w:eastAsia="zh-CN"/>
        </w:rPr>
        <w:t>0</w:t>
      </w:r>
      <w:r>
        <w:rPr>
          <w:rFonts w:hint="eastAsia" w:ascii="仿宋" w:hAnsi="仿宋" w:eastAsia="仿宋"/>
          <w:sz w:val="32"/>
          <w:szCs w:val="32"/>
        </w:rPr>
        <w:t>辆、老干部用车</w:t>
      </w:r>
      <w:r>
        <w:rPr>
          <w:rFonts w:hint="eastAsia" w:ascii="仿宋" w:hAnsi="仿宋" w:eastAsia="仿宋"/>
          <w:sz w:val="32"/>
          <w:szCs w:val="32"/>
          <w:lang w:val="en-US" w:eastAsia="zh-CN"/>
        </w:rPr>
        <w:t>0</w:t>
      </w:r>
      <w:r>
        <w:rPr>
          <w:rFonts w:hint="eastAsia" w:ascii="仿宋" w:hAnsi="仿宋" w:eastAsia="仿宋"/>
          <w:sz w:val="32"/>
          <w:szCs w:val="32"/>
        </w:rPr>
        <w:t>辆；单价</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0</w:t>
      </w:r>
      <w:r>
        <w:rPr>
          <w:rFonts w:hint="eastAsia" w:ascii="仿宋" w:hAnsi="仿宋" w:eastAsia="仿宋"/>
          <w:sz w:val="32"/>
          <w:szCs w:val="32"/>
        </w:rPr>
        <w:t>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0</w:t>
      </w:r>
      <w:r>
        <w:rPr>
          <w:rFonts w:hint="eastAsia" w:ascii="仿宋" w:hAnsi="仿宋" w:eastAsia="仿宋"/>
          <w:sz w:val="32"/>
          <w:szCs w:val="32"/>
        </w:rPr>
        <w:t>套。</w:t>
      </w:r>
    </w:p>
    <w:p>
      <w:pPr>
        <w:spacing w:line="600" w:lineRule="exact"/>
        <w:ind w:firstLine="630" w:firstLineChars="196"/>
        <w:rPr>
          <w:rFonts w:ascii="仿宋" w:hAnsi="仿宋" w:eastAsia="仿宋"/>
          <w:b/>
          <w:sz w:val="32"/>
          <w:szCs w:val="32"/>
        </w:rPr>
      </w:pPr>
      <w:r>
        <w:rPr>
          <w:rFonts w:hint="eastAsia" w:ascii="仿宋" w:hAnsi="仿宋" w:eastAsia="仿宋"/>
          <w:b/>
          <w:sz w:val="32"/>
          <w:szCs w:val="32"/>
        </w:rPr>
        <w:t>（五）专项转移支付项目情况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我局</w:t>
      </w:r>
      <w:r>
        <w:rPr>
          <w:rFonts w:hint="eastAsia" w:ascii="仿宋" w:hAnsi="仿宋" w:eastAsia="仿宋"/>
          <w:sz w:val="32"/>
          <w:szCs w:val="32"/>
          <w:lang w:eastAsia="zh-CN"/>
        </w:rPr>
        <w:t>无</w:t>
      </w:r>
      <w:r>
        <w:rPr>
          <w:rFonts w:hint="eastAsia" w:ascii="仿宋" w:hAnsi="仿宋" w:eastAsia="仿宋"/>
          <w:sz w:val="32"/>
          <w:szCs w:val="32"/>
        </w:rPr>
        <w:t>负责参与管理的专项转移支付项目。</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jc w:val="center"/>
        <w:rPr>
          <w:rFonts w:ascii="黑体" w:hAnsi="黑体" w:eastAsia="黑体"/>
          <w:sz w:val="36"/>
          <w:szCs w:val="36"/>
        </w:rPr>
      </w:pPr>
      <w:r>
        <w:rPr>
          <w:rFonts w:hint="eastAsia" w:ascii="黑体" w:hAnsi="黑体" w:eastAsia="黑体"/>
          <w:sz w:val="36"/>
          <w:szCs w:val="36"/>
        </w:rPr>
        <w:t>第三部分</w:t>
      </w:r>
    </w:p>
    <w:p>
      <w:pPr>
        <w:spacing w:line="600" w:lineRule="exact"/>
        <w:jc w:val="center"/>
        <w:rPr>
          <w:rFonts w:ascii="黑体" w:hAnsi="黑体" w:eastAsia="黑体"/>
          <w:sz w:val="36"/>
          <w:szCs w:val="36"/>
        </w:rPr>
      </w:pPr>
      <w:r>
        <w:rPr>
          <w:rFonts w:hint="eastAsia" w:ascii="黑体" w:hAnsi="黑体" w:eastAsia="黑体"/>
          <w:sz w:val="36"/>
          <w:szCs w:val="36"/>
        </w:rPr>
        <w:t>名词解释</w:t>
      </w:r>
    </w:p>
    <w:p>
      <w:pPr>
        <w:spacing w:line="600" w:lineRule="exact"/>
        <w:jc w:val="center"/>
        <w:rPr>
          <w:rFonts w:ascii="黑体" w:hAnsi="黑体" w:eastAsia="黑体"/>
          <w:sz w:val="36"/>
          <w:szCs w:val="36"/>
        </w:rPr>
      </w:pPr>
    </w:p>
    <w:p>
      <w:pPr>
        <w:kinsoku w:val="0"/>
        <w:overflowPunct w:val="0"/>
        <w:autoSpaceDE w:val="0"/>
        <w:autoSpaceDN w:val="0"/>
        <w:adjustRightInd w:val="0"/>
        <w:snapToGri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一、财政拨款收入：是指市级财政当年拨付的资金。</w:t>
      </w:r>
    </w:p>
    <w:p>
      <w:pPr>
        <w:kinsoku w:val="0"/>
        <w:overflowPunct w:val="0"/>
        <w:autoSpaceDE w:val="0"/>
        <w:autoSpaceDN w:val="0"/>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二、事业收入:是指事业单位开展专业活动及辅助活动所取得的收入。</w:t>
      </w:r>
    </w:p>
    <w:p>
      <w:pPr>
        <w:kinsoku w:val="0"/>
        <w:overflowPunct w:val="0"/>
        <w:autoSpaceDE w:val="0"/>
        <w:autoSpaceDN w:val="0"/>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三、其他收入：是指部门取得的除“财政拨款”、“事业收入”、“事业单位经营收入”等以外的收入。</w:t>
      </w:r>
      <w:r>
        <w:rPr>
          <w:rFonts w:ascii="仿宋" w:hAnsi="仿宋" w:eastAsia="仿宋" w:cs="仿宋_GB2312"/>
          <w:sz w:val="32"/>
          <w:szCs w:val="32"/>
        </w:rPr>
        <w:t xml:space="preserve"> </w:t>
      </w:r>
    </w:p>
    <w:p>
      <w:pPr>
        <w:kinsoku w:val="0"/>
        <w:overflowPunct w:val="0"/>
        <w:autoSpaceDE w:val="0"/>
        <w:autoSpaceDN w:val="0"/>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insoku w:val="0"/>
        <w:overflowPunct w:val="0"/>
        <w:autoSpaceDE w:val="0"/>
        <w:autoSpaceDN w:val="0"/>
        <w:adjustRightInd w:val="0"/>
        <w:snapToGri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五、基本支出：是指为保障机构正常运转、完成日常工作任务所必需的开支，其内容包括人员经费和日常公用经费两部分。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六、项目支出：是指在基本支出之外，为完成特定的行政工作任务或事业发展目标所发生的支出。</w:t>
      </w:r>
    </w:p>
    <w:p>
      <w:pPr>
        <w:kinsoku w:val="0"/>
        <w:overflowPunct w:val="0"/>
        <w:autoSpaceDE w:val="0"/>
        <w:autoSpaceDN w:val="0"/>
        <w:adjustRightInd w:val="0"/>
        <w:snapToGri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七、“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djustRightInd w:val="0"/>
        <w:snapToGrid w:val="0"/>
        <w:spacing w:line="600" w:lineRule="exact"/>
        <w:rPr>
          <w:rFonts w:ascii="仿宋" w:hAnsi="仿宋" w:eastAsia="仿宋" w:cs="Times New Roman"/>
          <w:sz w:val="32"/>
          <w:szCs w:val="32"/>
        </w:rPr>
      </w:pPr>
    </w:p>
    <w:p>
      <w:pPr>
        <w:adjustRightInd w:val="0"/>
        <w:snapToGrid w:val="0"/>
        <w:spacing w:line="600" w:lineRule="exact"/>
        <w:rPr>
          <w:rFonts w:ascii="黑体" w:hAnsi="黑体" w:eastAsia="黑体" w:cs="Times New Roman"/>
          <w:sz w:val="32"/>
          <w:szCs w:val="32"/>
        </w:rPr>
      </w:pPr>
      <w:r>
        <w:rPr>
          <w:rFonts w:hint="eastAsia" w:ascii="黑体" w:hAnsi="黑体" w:eastAsia="黑体" w:cs="黑体"/>
          <w:sz w:val="32"/>
          <w:szCs w:val="32"/>
        </w:rPr>
        <w:t>附件：</w:t>
      </w:r>
    </w:p>
    <w:p>
      <w:pPr>
        <w:adjustRightInd w:val="0"/>
        <w:snapToGrid w:val="0"/>
        <w:spacing w:line="600" w:lineRule="exact"/>
        <w:jc w:val="center"/>
        <w:rPr>
          <w:rFonts w:ascii="黑体" w:hAnsi="黑体" w:eastAsia="黑体" w:cs="Times New Roman"/>
          <w:sz w:val="32"/>
          <w:szCs w:val="32"/>
        </w:rPr>
      </w:pPr>
      <w:r>
        <w:rPr>
          <w:rFonts w:hint="eastAsia" w:ascii="黑体" w:hAnsi="黑体" w:eastAsia="黑体" w:cs="黑体"/>
          <w:sz w:val="32"/>
          <w:szCs w:val="32"/>
        </w:rPr>
        <w:t>驻马店市</w:t>
      </w:r>
      <w:r>
        <w:rPr>
          <w:rFonts w:hint="eastAsia" w:ascii="黑体" w:hAnsi="黑体" w:eastAsia="黑体" w:cs="黑体"/>
          <w:sz w:val="32"/>
          <w:szCs w:val="32"/>
          <w:lang w:eastAsia="zh-CN"/>
        </w:rPr>
        <w:t>林业</w:t>
      </w:r>
      <w:r>
        <w:rPr>
          <w:rFonts w:hint="eastAsia" w:ascii="黑体" w:hAnsi="黑体" w:eastAsia="黑体" w:cs="黑体"/>
          <w:sz w:val="32"/>
          <w:szCs w:val="32"/>
        </w:rPr>
        <w:t>局</w:t>
      </w:r>
      <w:r>
        <w:rPr>
          <w:rFonts w:ascii="黑体" w:hAnsi="黑体" w:eastAsia="黑体" w:cs="黑体"/>
          <w:sz w:val="32"/>
          <w:szCs w:val="32"/>
        </w:rPr>
        <w:t>20</w:t>
      </w:r>
      <w:r>
        <w:rPr>
          <w:rFonts w:hint="eastAsia" w:ascii="黑体" w:hAnsi="黑体" w:eastAsia="黑体" w:cs="黑体"/>
          <w:sz w:val="32"/>
          <w:szCs w:val="32"/>
        </w:rPr>
        <w:t>2</w:t>
      </w:r>
      <w:r>
        <w:rPr>
          <w:rFonts w:hint="eastAsia" w:ascii="黑体" w:hAnsi="黑体" w:eastAsia="黑体" w:cs="黑体"/>
          <w:sz w:val="32"/>
          <w:szCs w:val="32"/>
          <w:lang w:val="en-US" w:eastAsia="zh-CN"/>
        </w:rPr>
        <w:t>1</w:t>
      </w:r>
      <w:r>
        <w:rPr>
          <w:rFonts w:hint="eastAsia" w:ascii="黑体" w:hAnsi="黑体" w:eastAsia="黑体" w:cs="黑体"/>
          <w:sz w:val="32"/>
          <w:szCs w:val="32"/>
        </w:rPr>
        <w:t>年度部门预算表</w:t>
      </w:r>
    </w:p>
    <w:p>
      <w:pPr>
        <w:spacing w:line="600" w:lineRule="exact"/>
      </w:pP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0A"/>
    <w:rsid w:val="00024F6B"/>
    <w:rsid w:val="00046304"/>
    <w:rsid w:val="00081A39"/>
    <w:rsid w:val="00082E97"/>
    <w:rsid w:val="00092293"/>
    <w:rsid w:val="000A57D3"/>
    <w:rsid w:val="000A793C"/>
    <w:rsid w:val="000B2C71"/>
    <w:rsid w:val="000D2EF0"/>
    <w:rsid w:val="000E1E98"/>
    <w:rsid w:val="000F00F0"/>
    <w:rsid w:val="000F07CF"/>
    <w:rsid w:val="00103B01"/>
    <w:rsid w:val="00130D39"/>
    <w:rsid w:val="00132510"/>
    <w:rsid w:val="00135319"/>
    <w:rsid w:val="00157DC9"/>
    <w:rsid w:val="00164490"/>
    <w:rsid w:val="0016485B"/>
    <w:rsid w:val="00174BB7"/>
    <w:rsid w:val="00197F39"/>
    <w:rsid w:val="001D3474"/>
    <w:rsid w:val="001F0097"/>
    <w:rsid w:val="001F0DC7"/>
    <w:rsid w:val="001F3EA8"/>
    <w:rsid w:val="00267A52"/>
    <w:rsid w:val="00277F07"/>
    <w:rsid w:val="00281F39"/>
    <w:rsid w:val="00282C62"/>
    <w:rsid w:val="002A5C59"/>
    <w:rsid w:val="002C63F2"/>
    <w:rsid w:val="00313C25"/>
    <w:rsid w:val="00321C62"/>
    <w:rsid w:val="00322205"/>
    <w:rsid w:val="00357CD3"/>
    <w:rsid w:val="0036405E"/>
    <w:rsid w:val="00380842"/>
    <w:rsid w:val="00394026"/>
    <w:rsid w:val="003B307C"/>
    <w:rsid w:val="003D2251"/>
    <w:rsid w:val="003D4DA1"/>
    <w:rsid w:val="003F281A"/>
    <w:rsid w:val="003F6FA5"/>
    <w:rsid w:val="00402A63"/>
    <w:rsid w:val="004059A2"/>
    <w:rsid w:val="00413874"/>
    <w:rsid w:val="0041494C"/>
    <w:rsid w:val="00425830"/>
    <w:rsid w:val="004402A9"/>
    <w:rsid w:val="00440E08"/>
    <w:rsid w:val="0044221E"/>
    <w:rsid w:val="00445854"/>
    <w:rsid w:val="004523F4"/>
    <w:rsid w:val="00475A3F"/>
    <w:rsid w:val="00485E69"/>
    <w:rsid w:val="00486CF5"/>
    <w:rsid w:val="00495029"/>
    <w:rsid w:val="004B1C7F"/>
    <w:rsid w:val="004B2AB1"/>
    <w:rsid w:val="004B5AC1"/>
    <w:rsid w:val="004D3E72"/>
    <w:rsid w:val="00517F70"/>
    <w:rsid w:val="00520079"/>
    <w:rsid w:val="00520C68"/>
    <w:rsid w:val="005458CE"/>
    <w:rsid w:val="00547FA8"/>
    <w:rsid w:val="005653F6"/>
    <w:rsid w:val="00574E19"/>
    <w:rsid w:val="00593ACE"/>
    <w:rsid w:val="00594B0A"/>
    <w:rsid w:val="005A7D02"/>
    <w:rsid w:val="005C73B8"/>
    <w:rsid w:val="00624C7A"/>
    <w:rsid w:val="00655743"/>
    <w:rsid w:val="00660C03"/>
    <w:rsid w:val="00676BA6"/>
    <w:rsid w:val="00691D56"/>
    <w:rsid w:val="00697E78"/>
    <w:rsid w:val="006A220B"/>
    <w:rsid w:val="006B3606"/>
    <w:rsid w:val="006B3FE3"/>
    <w:rsid w:val="00700239"/>
    <w:rsid w:val="00700B9A"/>
    <w:rsid w:val="007136D4"/>
    <w:rsid w:val="00737C3B"/>
    <w:rsid w:val="00755247"/>
    <w:rsid w:val="0076118A"/>
    <w:rsid w:val="00791B9D"/>
    <w:rsid w:val="007922C8"/>
    <w:rsid w:val="007A040A"/>
    <w:rsid w:val="007B4386"/>
    <w:rsid w:val="007D4A49"/>
    <w:rsid w:val="007D7A4A"/>
    <w:rsid w:val="007E0369"/>
    <w:rsid w:val="007E6EE0"/>
    <w:rsid w:val="00804982"/>
    <w:rsid w:val="0086203B"/>
    <w:rsid w:val="0087679C"/>
    <w:rsid w:val="008803FE"/>
    <w:rsid w:val="00882505"/>
    <w:rsid w:val="008A14DB"/>
    <w:rsid w:val="008A2A42"/>
    <w:rsid w:val="008B58F3"/>
    <w:rsid w:val="008B63CD"/>
    <w:rsid w:val="008C6D08"/>
    <w:rsid w:val="008D1B9C"/>
    <w:rsid w:val="008D5A65"/>
    <w:rsid w:val="008F0447"/>
    <w:rsid w:val="008F3BA6"/>
    <w:rsid w:val="00912829"/>
    <w:rsid w:val="00914D64"/>
    <w:rsid w:val="00926A33"/>
    <w:rsid w:val="009507BF"/>
    <w:rsid w:val="009574C3"/>
    <w:rsid w:val="00965F4F"/>
    <w:rsid w:val="00987F87"/>
    <w:rsid w:val="0099182F"/>
    <w:rsid w:val="009B17AE"/>
    <w:rsid w:val="009B1DCD"/>
    <w:rsid w:val="00A0087B"/>
    <w:rsid w:val="00A0547F"/>
    <w:rsid w:val="00A111CB"/>
    <w:rsid w:val="00A51477"/>
    <w:rsid w:val="00A6587F"/>
    <w:rsid w:val="00A75D9C"/>
    <w:rsid w:val="00A83E1B"/>
    <w:rsid w:val="00AA09FD"/>
    <w:rsid w:val="00AB26EC"/>
    <w:rsid w:val="00AE18EF"/>
    <w:rsid w:val="00B02CDE"/>
    <w:rsid w:val="00B16384"/>
    <w:rsid w:val="00B32090"/>
    <w:rsid w:val="00B35C03"/>
    <w:rsid w:val="00B60387"/>
    <w:rsid w:val="00B62A35"/>
    <w:rsid w:val="00B71283"/>
    <w:rsid w:val="00B8118B"/>
    <w:rsid w:val="00BB32E4"/>
    <w:rsid w:val="00BB5328"/>
    <w:rsid w:val="00BC25A8"/>
    <w:rsid w:val="00BC482D"/>
    <w:rsid w:val="00BF3E2E"/>
    <w:rsid w:val="00C05FD2"/>
    <w:rsid w:val="00C1216D"/>
    <w:rsid w:val="00C16BCC"/>
    <w:rsid w:val="00C24430"/>
    <w:rsid w:val="00C32353"/>
    <w:rsid w:val="00C324EE"/>
    <w:rsid w:val="00C46EC8"/>
    <w:rsid w:val="00C547E8"/>
    <w:rsid w:val="00C555BA"/>
    <w:rsid w:val="00C822B5"/>
    <w:rsid w:val="00C84D92"/>
    <w:rsid w:val="00C961DC"/>
    <w:rsid w:val="00C97DB5"/>
    <w:rsid w:val="00CB5205"/>
    <w:rsid w:val="00CC09A9"/>
    <w:rsid w:val="00CF06D4"/>
    <w:rsid w:val="00D06F40"/>
    <w:rsid w:val="00D1533C"/>
    <w:rsid w:val="00D1724E"/>
    <w:rsid w:val="00D263AD"/>
    <w:rsid w:val="00D32AF5"/>
    <w:rsid w:val="00D43271"/>
    <w:rsid w:val="00D66752"/>
    <w:rsid w:val="00DB6E0A"/>
    <w:rsid w:val="00DC2B51"/>
    <w:rsid w:val="00DD2FFD"/>
    <w:rsid w:val="00DD6237"/>
    <w:rsid w:val="00DD6651"/>
    <w:rsid w:val="00E16978"/>
    <w:rsid w:val="00E247EF"/>
    <w:rsid w:val="00E42482"/>
    <w:rsid w:val="00E42FC7"/>
    <w:rsid w:val="00E504A7"/>
    <w:rsid w:val="00E66C96"/>
    <w:rsid w:val="00E90CF6"/>
    <w:rsid w:val="00E95E4C"/>
    <w:rsid w:val="00E962BF"/>
    <w:rsid w:val="00EB1647"/>
    <w:rsid w:val="00ED0313"/>
    <w:rsid w:val="00EF00AC"/>
    <w:rsid w:val="00EF0A3A"/>
    <w:rsid w:val="00F26566"/>
    <w:rsid w:val="00F31989"/>
    <w:rsid w:val="00F3215C"/>
    <w:rsid w:val="00F32AF3"/>
    <w:rsid w:val="00F33AA2"/>
    <w:rsid w:val="00F372DE"/>
    <w:rsid w:val="00F43772"/>
    <w:rsid w:val="00F47160"/>
    <w:rsid w:val="00F471FF"/>
    <w:rsid w:val="00F71085"/>
    <w:rsid w:val="00F82CBC"/>
    <w:rsid w:val="00F846C0"/>
    <w:rsid w:val="00F87D66"/>
    <w:rsid w:val="00FA0F9B"/>
    <w:rsid w:val="00FA6BF0"/>
    <w:rsid w:val="00FB172E"/>
    <w:rsid w:val="00FB5612"/>
    <w:rsid w:val="00FC0622"/>
    <w:rsid w:val="00FC6DFC"/>
    <w:rsid w:val="00FD4CB7"/>
    <w:rsid w:val="01E2477B"/>
    <w:rsid w:val="04A24CDA"/>
    <w:rsid w:val="098D38F6"/>
    <w:rsid w:val="0AF77B35"/>
    <w:rsid w:val="0EA764D8"/>
    <w:rsid w:val="10161FE2"/>
    <w:rsid w:val="154D5D08"/>
    <w:rsid w:val="17916DDC"/>
    <w:rsid w:val="1CD77CEA"/>
    <w:rsid w:val="1D033EC5"/>
    <w:rsid w:val="1EFB577C"/>
    <w:rsid w:val="28197ED1"/>
    <w:rsid w:val="282F092A"/>
    <w:rsid w:val="29550EB7"/>
    <w:rsid w:val="2A4563FE"/>
    <w:rsid w:val="31A4502A"/>
    <w:rsid w:val="3409586C"/>
    <w:rsid w:val="34787E99"/>
    <w:rsid w:val="371060FD"/>
    <w:rsid w:val="3B94158D"/>
    <w:rsid w:val="435F20B2"/>
    <w:rsid w:val="4B45650D"/>
    <w:rsid w:val="4FCF6825"/>
    <w:rsid w:val="52913F4C"/>
    <w:rsid w:val="577E12A9"/>
    <w:rsid w:val="5861310D"/>
    <w:rsid w:val="586C45C7"/>
    <w:rsid w:val="59BB261D"/>
    <w:rsid w:val="5F1F3339"/>
    <w:rsid w:val="61B84403"/>
    <w:rsid w:val="6463074B"/>
    <w:rsid w:val="717D7DDE"/>
    <w:rsid w:val="76893A9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b/>
      <w:bCs/>
    </w:rPr>
  </w:style>
  <w:style w:type="paragraph" w:styleId="9">
    <w:name w:val="List Paragraph"/>
    <w:basedOn w:val="1"/>
    <w:qFormat/>
    <w:uiPriority w:val="99"/>
    <w:pPr>
      <w:ind w:firstLine="420" w:firstLineChars="200"/>
    </w:pPr>
  </w:style>
  <w:style w:type="character" w:customStyle="1" w:styleId="10">
    <w:name w:val="批注框文本 Char"/>
    <w:basedOn w:val="7"/>
    <w:link w:val="2"/>
    <w:semiHidden/>
    <w:qFormat/>
    <w:locked/>
    <w:uiPriority w:val="99"/>
    <w:rPr>
      <w:sz w:val="2"/>
      <w:szCs w:val="2"/>
    </w:rPr>
  </w:style>
  <w:style w:type="character" w:customStyle="1" w:styleId="11">
    <w:name w:val="页眉 Char"/>
    <w:basedOn w:val="7"/>
    <w:link w:val="4"/>
    <w:semiHidden/>
    <w:qFormat/>
    <w:uiPriority w:val="99"/>
    <w:rPr>
      <w:rFonts w:cs="Calibri"/>
      <w:sz w:val="18"/>
      <w:szCs w:val="18"/>
    </w:rPr>
  </w:style>
  <w:style w:type="character" w:customStyle="1" w:styleId="12">
    <w:name w:val="页脚 Char"/>
    <w:basedOn w:val="7"/>
    <w:link w:val="3"/>
    <w:semiHidden/>
    <w:qFormat/>
    <w:uiPriority w:val="99"/>
    <w:rPr>
      <w:rFonts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863</Words>
  <Characters>4920</Characters>
  <Lines>41</Lines>
  <Paragraphs>11</Paragraphs>
  <TotalTime>5</TotalTime>
  <ScaleCrop>false</ScaleCrop>
  <LinksUpToDate>false</LinksUpToDate>
  <CharactersWithSpaces>5772</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2017-11-03T04:07:00Z</dcterms:created>
  <dc:creator>6102</dc:creator>
  <cp:lastModifiedBy>penny</cp:lastModifiedBy>
  <cp:lastPrinted>2021-03-31T02:40:00Z</cp:lastPrinted>
  <dcterms:modified xsi:type="dcterms:W3CDTF">2021-04-06T08:48:01Z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y fmtid="{D5CDD505-2E9C-101B-9397-08002B2CF9AE}" pid="3" name="ICV">
    <vt:lpwstr>A3BF93FE2F9544909D575C46498165A8</vt:lpwstr>
  </property>
</Properties>
</file>